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F963E" w14:textId="77777777" w:rsidR="009A67FC" w:rsidRPr="009A67FC" w:rsidRDefault="009A67FC" w:rsidP="009A67FC">
      <w:pPr>
        <w:autoSpaceDE w:val="0"/>
        <w:autoSpaceDN w:val="0"/>
        <w:adjustRightInd w:val="0"/>
        <w:spacing w:line="480" w:lineRule="auto"/>
        <w:jc w:val="center"/>
        <w:rPr>
          <w:b/>
          <w:color w:val="000000"/>
          <w:sz w:val="24"/>
          <w:szCs w:val="24"/>
        </w:rPr>
      </w:pPr>
      <w:r w:rsidRPr="009A67FC">
        <w:rPr>
          <w:b/>
          <w:color w:val="000000"/>
          <w:sz w:val="24"/>
          <w:szCs w:val="24"/>
        </w:rPr>
        <w:t>PUC DOCKET NO. 56211</w:t>
      </w:r>
    </w:p>
    <w:p w14:paraId="1483CC1A" w14:textId="77777777" w:rsidR="009A67FC" w:rsidRPr="009A67FC" w:rsidRDefault="009A67FC" w:rsidP="009A67FC">
      <w:pPr>
        <w:autoSpaceDE w:val="0"/>
        <w:autoSpaceDN w:val="0"/>
        <w:adjustRightInd w:val="0"/>
        <w:spacing w:line="480" w:lineRule="auto"/>
        <w:jc w:val="center"/>
        <w:rPr>
          <w:b/>
          <w:color w:val="000000"/>
          <w:sz w:val="24"/>
          <w:szCs w:val="24"/>
        </w:rPr>
      </w:pPr>
    </w:p>
    <w:tbl>
      <w:tblPr>
        <w:tblW w:w="9720" w:type="dxa"/>
        <w:tblInd w:w="-410" w:type="dxa"/>
        <w:tblLayout w:type="fixed"/>
        <w:tblCellMar>
          <w:left w:w="40" w:type="dxa"/>
          <w:right w:w="40" w:type="dxa"/>
        </w:tblCellMar>
        <w:tblLook w:val="0000" w:firstRow="0" w:lastRow="0" w:firstColumn="0" w:lastColumn="0" w:noHBand="0" w:noVBand="0"/>
      </w:tblPr>
      <w:tblGrid>
        <w:gridCol w:w="4550"/>
        <w:gridCol w:w="540"/>
        <w:gridCol w:w="4630"/>
      </w:tblGrid>
      <w:tr w:rsidR="009A67FC" w:rsidRPr="009A67FC" w14:paraId="58130917" w14:textId="77777777" w:rsidTr="00453EA5">
        <w:tc>
          <w:tcPr>
            <w:tcW w:w="4550" w:type="dxa"/>
            <w:tcBorders>
              <w:top w:val="nil"/>
              <w:left w:val="nil"/>
              <w:bottom w:val="nil"/>
              <w:right w:val="nil"/>
            </w:tcBorders>
          </w:tcPr>
          <w:p w14:paraId="1F39B36D" w14:textId="77777777" w:rsidR="009A67FC" w:rsidRPr="009A67FC" w:rsidRDefault="009A67FC" w:rsidP="009A67FC">
            <w:pPr>
              <w:widowControl w:val="0"/>
              <w:autoSpaceDE w:val="0"/>
              <w:autoSpaceDN w:val="0"/>
              <w:adjustRightInd w:val="0"/>
              <w:spacing w:line="240" w:lineRule="atLeast"/>
              <w:rPr>
                <w:b/>
                <w:snapToGrid w:val="0"/>
                <w:sz w:val="24"/>
                <w:szCs w:val="24"/>
              </w:rPr>
            </w:pPr>
            <w:r w:rsidRPr="009A67FC">
              <w:rPr>
                <w:b/>
                <w:bCs/>
                <w:snapToGrid w:val="0"/>
                <w:sz w:val="24"/>
                <w:szCs w:val="24"/>
              </w:rPr>
              <w:t xml:space="preserve">APPLICATION OF </w:t>
            </w:r>
            <w:r w:rsidRPr="009A67FC">
              <w:rPr>
                <w:b/>
                <w:snapToGrid w:val="0"/>
                <w:color w:val="000000"/>
                <w:sz w:val="24"/>
                <w:szCs w:val="24"/>
              </w:rPr>
              <w:t>CENTERPOINT</w:t>
            </w:r>
            <w:r w:rsidRPr="009A67FC">
              <w:rPr>
                <w:b/>
                <w:bCs/>
                <w:snapToGrid w:val="0"/>
                <w:sz w:val="24"/>
                <w:szCs w:val="24"/>
              </w:rPr>
              <w:t xml:space="preserve"> ENERGY HOUSTON ELECTRIC, LLC FOR AUTHORITY TO CHANGE RATES</w:t>
            </w:r>
          </w:p>
        </w:tc>
        <w:tc>
          <w:tcPr>
            <w:tcW w:w="540" w:type="dxa"/>
            <w:tcBorders>
              <w:top w:val="nil"/>
              <w:left w:val="nil"/>
              <w:bottom w:val="nil"/>
              <w:right w:val="nil"/>
            </w:tcBorders>
          </w:tcPr>
          <w:p w14:paraId="03A515FF" w14:textId="77777777" w:rsidR="009A67FC" w:rsidRPr="009A67FC" w:rsidRDefault="009A67FC" w:rsidP="009A67FC">
            <w:pPr>
              <w:widowControl w:val="0"/>
              <w:autoSpaceDE w:val="0"/>
              <w:autoSpaceDN w:val="0"/>
              <w:adjustRightInd w:val="0"/>
              <w:spacing w:line="240" w:lineRule="atLeast"/>
              <w:ind w:left="108" w:right="108"/>
              <w:jc w:val="center"/>
              <w:rPr>
                <w:b/>
                <w:snapToGrid w:val="0"/>
                <w:color w:val="000000"/>
                <w:sz w:val="24"/>
                <w:szCs w:val="24"/>
              </w:rPr>
            </w:pPr>
            <w:r w:rsidRPr="009A67FC">
              <w:rPr>
                <w:b/>
                <w:snapToGrid w:val="0"/>
                <w:color w:val="000000"/>
                <w:sz w:val="24"/>
                <w:szCs w:val="24"/>
              </w:rPr>
              <w:t>§</w:t>
            </w:r>
          </w:p>
          <w:p w14:paraId="6F49905B" w14:textId="77777777" w:rsidR="009A67FC" w:rsidRPr="009A67FC" w:rsidRDefault="009A67FC" w:rsidP="009A67FC">
            <w:pPr>
              <w:widowControl w:val="0"/>
              <w:autoSpaceDE w:val="0"/>
              <w:autoSpaceDN w:val="0"/>
              <w:adjustRightInd w:val="0"/>
              <w:spacing w:line="240" w:lineRule="atLeast"/>
              <w:ind w:left="108" w:right="108"/>
              <w:jc w:val="center"/>
              <w:rPr>
                <w:b/>
                <w:snapToGrid w:val="0"/>
                <w:color w:val="000000"/>
                <w:sz w:val="24"/>
                <w:szCs w:val="24"/>
              </w:rPr>
            </w:pPr>
            <w:r w:rsidRPr="009A67FC">
              <w:rPr>
                <w:b/>
                <w:snapToGrid w:val="0"/>
                <w:color w:val="000000"/>
                <w:sz w:val="24"/>
                <w:szCs w:val="24"/>
              </w:rPr>
              <w:t>§</w:t>
            </w:r>
          </w:p>
          <w:p w14:paraId="7433E027" w14:textId="77777777" w:rsidR="009A67FC" w:rsidRPr="009A67FC" w:rsidRDefault="009A67FC" w:rsidP="009A67FC">
            <w:pPr>
              <w:widowControl w:val="0"/>
              <w:autoSpaceDE w:val="0"/>
              <w:autoSpaceDN w:val="0"/>
              <w:adjustRightInd w:val="0"/>
              <w:spacing w:line="240" w:lineRule="atLeast"/>
              <w:ind w:left="108" w:right="108"/>
              <w:jc w:val="center"/>
              <w:rPr>
                <w:b/>
                <w:snapToGrid w:val="0"/>
                <w:color w:val="000000"/>
                <w:sz w:val="24"/>
                <w:szCs w:val="24"/>
              </w:rPr>
            </w:pPr>
            <w:r w:rsidRPr="009A67FC">
              <w:rPr>
                <w:b/>
                <w:snapToGrid w:val="0"/>
                <w:color w:val="000000"/>
                <w:sz w:val="24"/>
                <w:szCs w:val="24"/>
              </w:rPr>
              <w:t>§</w:t>
            </w:r>
          </w:p>
          <w:p w14:paraId="052B23FE" w14:textId="77777777" w:rsidR="009A67FC" w:rsidRPr="009A67FC" w:rsidRDefault="009A67FC" w:rsidP="009A67FC">
            <w:pPr>
              <w:widowControl w:val="0"/>
              <w:autoSpaceDE w:val="0"/>
              <w:autoSpaceDN w:val="0"/>
              <w:adjustRightInd w:val="0"/>
              <w:spacing w:line="240" w:lineRule="atLeast"/>
              <w:ind w:left="108" w:right="108"/>
              <w:jc w:val="center"/>
              <w:rPr>
                <w:b/>
                <w:snapToGrid w:val="0"/>
                <w:color w:val="000000"/>
                <w:sz w:val="24"/>
                <w:szCs w:val="24"/>
              </w:rPr>
            </w:pPr>
          </w:p>
        </w:tc>
        <w:tc>
          <w:tcPr>
            <w:tcW w:w="4630" w:type="dxa"/>
            <w:tcBorders>
              <w:top w:val="nil"/>
              <w:left w:val="nil"/>
              <w:bottom w:val="nil"/>
              <w:right w:val="nil"/>
            </w:tcBorders>
          </w:tcPr>
          <w:p w14:paraId="6310896F" w14:textId="77777777" w:rsidR="009A67FC" w:rsidRPr="009A67FC" w:rsidRDefault="009A67FC" w:rsidP="009A67FC">
            <w:pPr>
              <w:widowControl w:val="0"/>
              <w:autoSpaceDE w:val="0"/>
              <w:autoSpaceDN w:val="0"/>
              <w:adjustRightInd w:val="0"/>
              <w:spacing w:line="240" w:lineRule="atLeast"/>
              <w:ind w:right="108"/>
              <w:jc w:val="center"/>
              <w:rPr>
                <w:b/>
                <w:snapToGrid w:val="0"/>
                <w:color w:val="000000"/>
                <w:sz w:val="24"/>
                <w:szCs w:val="24"/>
              </w:rPr>
            </w:pPr>
            <w:r w:rsidRPr="009A67FC">
              <w:rPr>
                <w:b/>
                <w:snapToGrid w:val="0"/>
                <w:color w:val="000000"/>
                <w:sz w:val="24"/>
                <w:szCs w:val="24"/>
              </w:rPr>
              <w:t>PUBLIC UTILITY COMMISSION</w:t>
            </w:r>
          </w:p>
          <w:p w14:paraId="0C755014" w14:textId="77777777" w:rsidR="009A67FC" w:rsidRPr="009A67FC" w:rsidRDefault="009A67FC" w:rsidP="009A67FC">
            <w:pPr>
              <w:widowControl w:val="0"/>
              <w:autoSpaceDE w:val="0"/>
              <w:autoSpaceDN w:val="0"/>
              <w:adjustRightInd w:val="0"/>
              <w:spacing w:line="240" w:lineRule="atLeast"/>
              <w:ind w:right="108"/>
              <w:jc w:val="center"/>
              <w:rPr>
                <w:b/>
                <w:snapToGrid w:val="0"/>
                <w:color w:val="000000"/>
                <w:sz w:val="24"/>
                <w:szCs w:val="24"/>
              </w:rPr>
            </w:pPr>
          </w:p>
          <w:p w14:paraId="0B8DC033" w14:textId="77777777" w:rsidR="009A67FC" w:rsidRPr="009A67FC" w:rsidRDefault="009A67FC" w:rsidP="009A67FC">
            <w:pPr>
              <w:widowControl w:val="0"/>
              <w:autoSpaceDE w:val="0"/>
              <w:autoSpaceDN w:val="0"/>
              <w:adjustRightInd w:val="0"/>
              <w:spacing w:line="240" w:lineRule="atLeast"/>
              <w:ind w:right="108"/>
              <w:jc w:val="center"/>
              <w:rPr>
                <w:b/>
                <w:snapToGrid w:val="0"/>
                <w:color w:val="000000"/>
                <w:sz w:val="24"/>
                <w:szCs w:val="24"/>
              </w:rPr>
            </w:pPr>
            <w:r w:rsidRPr="009A67FC">
              <w:rPr>
                <w:b/>
                <w:snapToGrid w:val="0"/>
                <w:color w:val="000000"/>
                <w:sz w:val="24"/>
                <w:szCs w:val="24"/>
              </w:rPr>
              <w:t>OF TEXAS</w:t>
            </w:r>
          </w:p>
        </w:tc>
      </w:tr>
    </w:tbl>
    <w:p w14:paraId="27F5D3B5" w14:textId="77777777" w:rsidR="008C7BD6" w:rsidRPr="00A0228C" w:rsidRDefault="008C7BD6" w:rsidP="008C7BD6">
      <w:pPr>
        <w:autoSpaceDE w:val="0"/>
        <w:autoSpaceDN w:val="0"/>
        <w:adjustRightInd w:val="0"/>
        <w:spacing w:line="240" w:lineRule="atLeast"/>
        <w:jc w:val="center"/>
        <w:rPr>
          <w:b/>
          <w:color w:val="000000"/>
          <w:sz w:val="24"/>
          <w:szCs w:val="24"/>
        </w:rPr>
      </w:pPr>
    </w:p>
    <w:p w14:paraId="1CC79C40" w14:textId="77777777" w:rsidR="008C7BD6" w:rsidRPr="00A0228C" w:rsidRDefault="008C7BD6" w:rsidP="008C7BD6">
      <w:pPr>
        <w:autoSpaceDE w:val="0"/>
        <w:autoSpaceDN w:val="0"/>
        <w:adjustRightInd w:val="0"/>
        <w:spacing w:line="240" w:lineRule="atLeast"/>
        <w:jc w:val="center"/>
        <w:rPr>
          <w:b/>
          <w:color w:val="000000"/>
          <w:sz w:val="24"/>
          <w:szCs w:val="24"/>
        </w:rPr>
      </w:pPr>
    </w:p>
    <w:p w14:paraId="30C20065" w14:textId="77777777" w:rsidR="008C7BD6" w:rsidRPr="00A0228C" w:rsidRDefault="008C7BD6" w:rsidP="008C7BD6">
      <w:pPr>
        <w:autoSpaceDE w:val="0"/>
        <w:autoSpaceDN w:val="0"/>
        <w:adjustRightInd w:val="0"/>
        <w:spacing w:line="240" w:lineRule="atLeast"/>
        <w:jc w:val="center"/>
        <w:rPr>
          <w:b/>
          <w:color w:val="000000"/>
          <w:sz w:val="24"/>
          <w:szCs w:val="24"/>
        </w:rPr>
      </w:pPr>
    </w:p>
    <w:p w14:paraId="74401926" w14:textId="77777777" w:rsidR="008C7BD6" w:rsidRPr="00A0228C" w:rsidRDefault="008C7BD6" w:rsidP="008C7BD6">
      <w:pPr>
        <w:autoSpaceDE w:val="0"/>
        <w:autoSpaceDN w:val="0"/>
        <w:adjustRightInd w:val="0"/>
        <w:spacing w:line="240" w:lineRule="atLeast"/>
        <w:jc w:val="center"/>
        <w:rPr>
          <w:b/>
          <w:color w:val="000000"/>
          <w:sz w:val="24"/>
          <w:szCs w:val="24"/>
        </w:rPr>
      </w:pPr>
    </w:p>
    <w:p w14:paraId="5A11AE21" w14:textId="77777777" w:rsidR="008C7BD6" w:rsidRPr="00A0228C" w:rsidRDefault="008C7BD6" w:rsidP="008C7BD6">
      <w:pPr>
        <w:autoSpaceDE w:val="0"/>
        <w:autoSpaceDN w:val="0"/>
        <w:adjustRightInd w:val="0"/>
        <w:spacing w:line="240" w:lineRule="atLeast"/>
        <w:jc w:val="center"/>
        <w:rPr>
          <w:b/>
          <w:color w:val="000000"/>
          <w:sz w:val="24"/>
          <w:szCs w:val="24"/>
        </w:rPr>
      </w:pPr>
    </w:p>
    <w:p w14:paraId="73521468" w14:textId="77777777" w:rsidR="008C7BD6" w:rsidRPr="00A0228C" w:rsidRDefault="008C7BD6" w:rsidP="008C7BD6">
      <w:pPr>
        <w:autoSpaceDE w:val="0"/>
        <w:autoSpaceDN w:val="0"/>
        <w:adjustRightInd w:val="0"/>
        <w:spacing w:line="240" w:lineRule="atLeast"/>
        <w:jc w:val="center"/>
        <w:rPr>
          <w:b/>
          <w:color w:val="000000"/>
          <w:sz w:val="24"/>
          <w:szCs w:val="24"/>
        </w:rPr>
      </w:pPr>
      <w:r w:rsidRPr="00A0228C">
        <w:rPr>
          <w:b/>
          <w:color w:val="000000"/>
          <w:sz w:val="24"/>
          <w:szCs w:val="24"/>
        </w:rPr>
        <w:t>DIRECT TESTIMONY</w:t>
      </w:r>
    </w:p>
    <w:p w14:paraId="2EE5D39E" w14:textId="1842DCB8" w:rsidR="008C7BD6" w:rsidRPr="00A0228C" w:rsidRDefault="008C7BD6" w:rsidP="008C7BD6">
      <w:pPr>
        <w:autoSpaceDE w:val="0"/>
        <w:autoSpaceDN w:val="0"/>
        <w:adjustRightInd w:val="0"/>
        <w:spacing w:line="240" w:lineRule="atLeast"/>
        <w:jc w:val="center"/>
        <w:rPr>
          <w:b/>
          <w:color w:val="000000"/>
          <w:sz w:val="24"/>
          <w:szCs w:val="24"/>
        </w:rPr>
      </w:pPr>
    </w:p>
    <w:p w14:paraId="41F4155D" w14:textId="77777777" w:rsidR="008C7BD6" w:rsidRPr="00A0228C" w:rsidRDefault="008C7BD6" w:rsidP="008C7BD6">
      <w:pPr>
        <w:autoSpaceDE w:val="0"/>
        <w:autoSpaceDN w:val="0"/>
        <w:adjustRightInd w:val="0"/>
        <w:spacing w:line="240" w:lineRule="atLeast"/>
        <w:jc w:val="center"/>
        <w:rPr>
          <w:b/>
          <w:color w:val="000000"/>
          <w:sz w:val="24"/>
          <w:szCs w:val="24"/>
        </w:rPr>
      </w:pPr>
      <w:r w:rsidRPr="00A0228C">
        <w:rPr>
          <w:b/>
          <w:color w:val="000000"/>
          <w:sz w:val="24"/>
          <w:szCs w:val="24"/>
        </w:rPr>
        <w:t>OF</w:t>
      </w:r>
    </w:p>
    <w:p w14:paraId="4BE456C5" w14:textId="77777777" w:rsidR="008C7BD6" w:rsidRPr="00A0228C" w:rsidRDefault="008C7BD6" w:rsidP="008C7BD6">
      <w:pPr>
        <w:autoSpaceDE w:val="0"/>
        <w:autoSpaceDN w:val="0"/>
        <w:adjustRightInd w:val="0"/>
        <w:spacing w:line="240" w:lineRule="atLeast"/>
        <w:jc w:val="center"/>
        <w:rPr>
          <w:b/>
          <w:color w:val="000000"/>
          <w:sz w:val="24"/>
          <w:szCs w:val="24"/>
        </w:rPr>
      </w:pPr>
    </w:p>
    <w:p w14:paraId="11E19012" w14:textId="17CF5170" w:rsidR="008C7BD6" w:rsidRPr="00A0228C" w:rsidRDefault="007A00E4" w:rsidP="008C7BD6">
      <w:pPr>
        <w:autoSpaceDE w:val="0"/>
        <w:autoSpaceDN w:val="0"/>
        <w:adjustRightInd w:val="0"/>
        <w:spacing w:line="240" w:lineRule="atLeast"/>
        <w:jc w:val="center"/>
        <w:rPr>
          <w:b/>
          <w:color w:val="000000"/>
          <w:sz w:val="24"/>
          <w:szCs w:val="24"/>
        </w:rPr>
      </w:pPr>
      <w:r>
        <w:rPr>
          <w:b/>
          <w:color w:val="000000"/>
          <w:sz w:val="24"/>
          <w:szCs w:val="24"/>
        </w:rPr>
        <w:t xml:space="preserve">JENNIFER </w:t>
      </w:r>
      <w:r w:rsidR="00D50F62">
        <w:rPr>
          <w:b/>
          <w:color w:val="000000"/>
          <w:sz w:val="24"/>
          <w:szCs w:val="24"/>
        </w:rPr>
        <w:t xml:space="preserve">K. </w:t>
      </w:r>
      <w:r>
        <w:rPr>
          <w:b/>
          <w:color w:val="000000"/>
          <w:sz w:val="24"/>
          <w:szCs w:val="24"/>
        </w:rPr>
        <w:t>STORY</w:t>
      </w:r>
    </w:p>
    <w:p w14:paraId="1560C77A" w14:textId="77777777" w:rsidR="008C7BD6" w:rsidRPr="00A0228C" w:rsidRDefault="008C7BD6" w:rsidP="008C7BD6">
      <w:pPr>
        <w:autoSpaceDE w:val="0"/>
        <w:autoSpaceDN w:val="0"/>
        <w:adjustRightInd w:val="0"/>
        <w:spacing w:line="240" w:lineRule="atLeast"/>
        <w:jc w:val="center"/>
        <w:rPr>
          <w:b/>
          <w:color w:val="000000"/>
          <w:sz w:val="24"/>
          <w:szCs w:val="24"/>
        </w:rPr>
      </w:pPr>
    </w:p>
    <w:p w14:paraId="4436CA8A" w14:textId="77777777" w:rsidR="008C7BD6" w:rsidRPr="00A0228C" w:rsidRDefault="008C7BD6" w:rsidP="008C7BD6">
      <w:pPr>
        <w:autoSpaceDE w:val="0"/>
        <w:autoSpaceDN w:val="0"/>
        <w:adjustRightInd w:val="0"/>
        <w:spacing w:line="240" w:lineRule="atLeast"/>
        <w:jc w:val="center"/>
        <w:rPr>
          <w:b/>
          <w:color w:val="000000"/>
          <w:sz w:val="24"/>
          <w:szCs w:val="24"/>
        </w:rPr>
      </w:pPr>
      <w:r w:rsidRPr="00A0228C">
        <w:rPr>
          <w:b/>
          <w:color w:val="000000"/>
          <w:sz w:val="24"/>
          <w:szCs w:val="24"/>
        </w:rPr>
        <w:t>ON BEHALF OF</w:t>
      </w:r>
    </w:p>
    <w:p w14:paraId="0504E8ED" w14:textId="77777777" w:rsidR="008C7BD6" w:rsidRPr="00A0228C" w:rsidRDefault="008C7BD6" w:rsidP="008C7BD6">
      <w:pPr>
        <w:autoSpaceDE w:val="0"/>
        <w:autoSpaceDN w:val="0"/>
        <w:adjustRightInd w:val="0"/>
        <w:spacing w:line="240" w:lineRule="atLeast"/>
        <w:jc w:val="center"/>
        <w:rPr>
          <w:b/>
          <w:color w:val="000000"/>
          <w:sz w:val="24"/>
          <w:szCs w:val="24"/>
        </w:rPr>
      </w:pPr>
    </w:p>
    <w:p w14:paraId="4D5A4BE8" w14:textId="77777777" w:rsidR="008C7BD6" w:rsidRPr="00A0228C" w:rsidRDefault="008C7BD6" w:rsidP="008C7BD6">
      <w:pPr>
        <w:autoSpaceDE w:val="0"/>
        <w:autoSpaceDN w:val="0"/>
        <w:adjustRightInd w:val="0"/>
        <w:spacing w:line="240" w:lineRule="atLeast"/>
        <w:jc w:val="center"/>
        <w:rPr>
          <w:b/>
          <w:color w:val="000000"/>
          <w:sz w:val="24"/>
          <w:szCs w:val="24"/>
        </w:rPr>
      </w:pPr>
      <w:r w:rsidRPr="00A0228C">
        <w:rPr>
          <w:b/>
          <w:color w:val="000000"/>
          <w:sz w:val="24"/>
          <w:szCs w:val="24"/>
        </w:rPr>
        <w:t>CENTERPOINT ENERGY HOUSTON ELECTRIC, LLC</w:t>
      </w:r>
    </w:p>
    <w:p w14:paraId="1C1EF2A1" w14:textId="77777777" w:rsidR="008C7BD6" w:rsidRPr="00A0228C" w:rsidRDefault="008C7BD6" w:rsidP="008C7BD6">
      <w:pPr>
        <w:autoSpaceDE w:val="0"/>
        <w:autoSpaceDN w:val="0"/>
        <w:adjustRightInd w:val="0"/>
        <w:spacing w:line="240" w:lineRule="atLeast"/>
        <w:jc w:val="center"/>
        <w:rPr>
          <w:b/>
          <w:color w:val="000000"/>
          <w:sz w:val="24"/>
          <w:szCs w:val="24"/>
        </w:rPr>
      </w:pPr>
    </w:p>
    <w:p w14:paraId="6A4EBAD1" w14:textId="77777777" w:rsidR="008C7BD6" w:rsidRPr="00A0228C" w:rsidRDefault="008C7BD6" w:rsidP="008C7BD6">
      <w:pPr>
        <w:autoSpaceDE w:val="0"/>
        <w:autoSpaceDN w:val="0"/>
        <w:adjustRightInd w:val="0"/>
        <w:spacing w:line="240" w:lineRule="atLeast"/>
        <w:jc w:val="center"/>
        <w:rPr>
          <w:b/>
          <w:color w:val="000000"/>
          <w:sz w:val="24"/>
          <w:szCs w:val="24"/>
        </w:rPr>
      </w:pPr>
    </w:p>
    <w:p w14:paraId="6961C3D5" w14:textId="77777777" w:rsidR="008C7BD6" w:rsidRPr="00A0228C" w:rsidRDefault="008C7BD6" w:rsidP="008C7BD6">
      <w:pPr>
        <w:autoSpaceDE w:val="0"/>
        <w:autoSpaceDN w:val="0"/>
        <w:adjustRightInd w:val="0"/>
        <w:spacing w:line="240" w:lineRule="atLeast"/>
        <w:jc w:val="center"/>
        <w:rPr>
          <w:b/>
          <w:color w:val="000000"/>
          <w:sz w:val="24"/>
          <w:szCs w:val="24"/>
        </w:rPr>
      </w:pPr>
    </w:p>
    <w:p w14:paraId="66A2AF66" w14:textId="77777777" w:rsidR="008C7BD6" w:rsidRPr="00A0228C" w:rsidRDefault="008C7BD6" w:rsidP="008C7BD6">
      <w:pPr>
        <w:autoSpaceDE w:val="0"/>
        <w:autoSpaceDN w:val="0"/>
        <w:adjustRightInd w:val="0"/>
        <w:spacing w:line="240" w:lineRule="atLeast"/>
        <w:jc w:val="center"/>
        <w:rPr>
          <w:b/>
          <w:color w:val="000000"/>
          <w:sz w:val="24"/>
          <w:szCs w:val="24"/>
        </w:rPr>
      </w:pPr>
    </w:p>
    <w:p w14:paraId="0A2FC0E9" w14:textId="77777777" w:rsidR="008C7BD6" w:rsidRPr="00885141" w:rsidRDefault="008C7BD6" w:rsidP="008C7BD6">
      <w:pPr>
        <w:rPr>
          <w:sz w:val="24"/>
          <w:szCs w:val="24"/>
        </w:rPr>
      </w:pPr>
    </w:p>
    <w:p w14:paraId="650870DA" w14:textId="77777777" w:rsidR="008C7BD6" w:rsidRPr="00885141" w:rsidRDefault="008C7BD6" w:rsidP="008C7BD6">
      <w:pPr>
        <w:rPr>
          <w:sz w:val="24"/>
          <w:szCs w:val="24"/>
        </w:rPr>
      </w:pPr>
    </w:p>
    <w:p w14:paraId="18F29CE6" w14:textId="77777777" w:rsidR="008C7BD6" w:rsidRPr="00885141" w:rsidRDefault="008C7BD6" w:rsidP="008C7BD6">
      <w:pPr>
        <w:rPr>
          <w:sz w:val="24"/>
          <w:szCs w:val="24"/>
        </w:rPr>
      </w:pPr>
    </w:p>
    <w:p w14:paraId="2E79F142" w14:textId="77777777" w:rsidR="008C7BD6" w:rsidRPr="00885141" w:rsidRDefault="008C7BD6" w:rsidP="008C7BD6">
      <w:pPr>
        <w:rPr>
          <w:sz w:val="24"/>
          <w:szCs w:val="24"/>
        </w:rPr>
      </w:pPr>
    </w:p>
    <w:p w14:paraId="17293251" w14:textId="77777777" w:rsidR="008C7BD6" w:rsidRPr="00885141" w:rsidRDefault="008C7BD6" w:rsidP="008C7BD6">
      <w:pPr>
        <w:rPr>
          <w:sz w:val="24"/>
          <w:szCs w:val="24"/>
        </w:rPr>
      </w:pPr>
    </w:p>
    <w:p w14:paraId="227C0FE4" w14:textId="77777777" w:rsidR="008C7BD6" w:rsidRPr="00885141" w:rsidRDefault="008C7BD6" w:rsidP="008C7BD6">
      <w:pPr>
        <w:rPr>
          <w:sz w:val="24"/>
          <w:szCs w:val="24"/>
        </w:rPr>
      </w:pPr>
    </w:p>
    <w:p w14:paraId="1ED1228A" w14:textId="77777777" w:rsidR="00885141" w:rsidRDefault="00885141" w:rsidP="008C7BD6">
      <w:pPr>
        <w:rPr>
          <w:sz w:val="24"/>
          <w:szCs w:val="24"/>
        </w:rPr>
      </w:pPr>
    </w:p>
    <w:p w14:paraId="5826D768" w14:textId="77777777" w:rsidR="00885141" w:rsidRDefault="00885141" w:rsidP="008C7BD6">
      <w:pPr>
        <w:rPr>
          <w:sz w:val="24"/>
          <w:szCs w:val="24"/>
        </w:rPr>
      </w:pPr>
    </w:p>
    <w:p w14:paraId="6522915D" w14:textId="77777777" w:rsidR="00885141" w:rsidRDefault="00885141" w:rsidP="008C7BD6">
      <w:pPr>
        <w:rPr>
          <w:sz w:val="24"/>
          <w:szCs w:val="24"/>
        </w:rPr>
      </w:pPr>
    </w:p>
    <w:p w14:paraId="7A2F7BCA" w14:textId="77777777" w:rsidR="00885141" w:rsidRDefault="00885141" w:rsidP="008C7BD6">
      <w:pPr>
        <w:rPr>
          <w:sz w:val="24"/>
          <w:szCs w:val="24"/>
        </w:rPr>
      </w:pPr>
    </w:p>
    <w:p w14:paraId="0AAD00E0" w14:textId="77777777" w:rsidR="00885141" w:rsidRDefault="00885141" w:rsidP="008C7BD6">
      <w:pPr>
        <w:rPr>
          <w:sz w:val="24"/>
          <w:szCs w:val="24"/>
        </w:rPr>
      </w:pPr>
    </w:p>
    <w:p w14:paraId="2A075B08" w14:textId="77777777" w:rsidR="00885141" w:rsidRDefault="00885141" w:rsidP="008C7BD6">
      <w:pPr>
        <w:rPr>
          <w:sz w:val="24"/>
          <w:szCs w:val="24"/>
        </w:rPr>
      </w:pPr>
    </w:p>
    <w:p w14:paraId="556EFDAC" w14:textId="3D07AEDB" w:rsidR="00885141" w:rsidRDefault="00885141" w:rsidP="008C7BD6">
      <w:pPr>
        <w:rPr>
          <w:sz w:val="24"/>
          <w:szCs w:val="24"/>
        </w:rPr>
      </w:pPr>
    </w:p>
    <w:p w14:paraId="6ACBD449" w14:textId="77777777" w:rsidR="000A02A6" w:rsidRDefault="000A02A6" w:rsidP="008C7BD6">
      <w:pPr>
        <w:rPr>
          <w:sz w:val="24"/>
          <w:szCs w:val="24"/>
        </w:rPr>
      </w:pPr>
    </w:p>
    <w:p w14:paraId="7EE3EDB1" w14:textId="4DB342F8" w:rsidR="008C7BD6" w:rsidRPr="00732855" w:rsidRDefault="00AC33A5" w:rsidP="00732855">
      <w:pPr>
        <w:spacing w:after="240"/>
        <w:jc w:val="center"/>
        <w:rPr>
          <w:b/>
          <w:sz w:val="24"/>
          <w:szCs w:val="24"/>
          <w:u w:val="single"/>
        </w:rPr>
      </w:pPr>
      <w:r>
        <w:rPr>
          <w:b/>
          <w:sz w:val="24"/>
          <w:szCs w:val="24"/>
        </w:rPr>
        <w:t>MARCH</w:t>
      </w:r>
      <w:r w:rsidR="00CB109A">
        <w:rPr>
          <w:b/>
          <w:sz w:val="24"/>
          <w:szCs w:val="24"/>
        </w:rPr>
        <w:t xml:space="preserve"> 2024</w:t>
      </w:r>
      <w:r w:rsidR="008C7BD6">
        <w:br w:type="page"/>
      </w:r>
      <w:bookmarkStart w:id="0" w:name="_Toc192387686"/>
      <w:bookmarkStart w:id="1" w:name="_Toc192393150"/>
      <w:bookmarkStart w:id="2" w:name="_Toc192393611"/>
      <w:r w:rsidR="008C7BD6" w:rsidRPr="00732855">
        <w:rPr>
          <w:b/>
          <w:sz w:val="24"/>
          <w:szCs w:val="24"/>
          <w:u w:val="single"/>
        </w:rPr>
        <w:lastRenderedPageBreak/>
        <w:t>TABLE OF CONTENTS</w:t>
      </w:r>
      <w:bookmarkEnd w:id="0"/>
      <w:bookmarkEnd w:id="1"/>
      <w:bookmarkEnd w:id="2"/>
    </w:p>
    <w:p w14:paraId="7E8A461B" w14:textId="083FDC4A" w:rsidR="002E659A" w:rsidRDefault="00732855">
      <w:pPr>
        <w:pStyle w:val="TOC1"/>
        <w:rPr>
          <w:rFonts w:asciiTheme="minorHAnsi" w:eastAsiaTheme="minorEastAsia" w:hAnsiTheme="minorHAnsi" w:cstheme="minorBidi"/>
          <w:snapToGrid/>
          <w:kern w:val="2"/>
          <w:sz w:val="22"/>
          <w:szCs w:val="22"/>
          <w14:ligatures w14:val="standardContextual"/>
        </w:rPr>
      </w:pPr>
      <w:r>
        <w:rPr>
          <w:b/>
          <w:noProof w:val="0"/>
        </w:rPr>
        <w:fldChar w:fldCharType="begin"/>
      </w:r>
      <w:r>
        <w:rPr>
          <w:b/>
          <w:noProof w:val="0"/>
        </w:rPr>
        <w:instrText xml:space="preserve"> TOC \o "1-3" \u </w:instrText>
      </w:r>
      <w:r>
        <w:rPr>
          <w:b/>
          <w:noProof w:val="0"/>
        </w:rPr>
        <w:fldChar w:fldCharType="separate"/>
      </w:r>
      <w:r w:rsidR="002E659A" w:rsidRPr="00E60F5F">
        <w:rPr>
          <w14:scene3d>
            <w14:camera w14:prst="orthographicFront"/>
            <w14:lightRig w14:rig="threePt" w14:dir="t">
              <w14:rot w14:lat="0" w14:lon="0" w14:rev="0"/>
            </w14:lightRig>
          </w14:scene3d>
        </w:rPr>
        <w:t>I.</w:t>
      </w:r>
      <w:r w:rsidR="002E659A">
        <w:rPr>
          <w:rFonts w:asciiTheme="minorHAnsi" w:eastAsiaTheme="minorEastAsia" w:hAnsiTheme="minorHAnsi" w:cstheme="minorBidi"/>
          <w:snapToGrid/>
          <w:kern w:val="2"/>
          <w:sz w:val="22"/>
          <w:szCs w:val="22"/>
          <w14:ligatures w14:val="standardContextual"/>
        </w:rPr>
        <w:tab/>
      </w:r>
      <w:r w:rsidR="002E659A">
        <w:t>INTRODUCTION</w:t>
      </w:r>
      <w:r w:rsidR="002E659A">
        <w:tab/>
      </w:r>
      <w:r w:rsidR="002E659A">
        <w:fldChar w:fldCharType="begin"/>
      </w:r>
      <w:r w:rsidR="002E659A">
        <w:instrText xml:space="preserve"> PAGEREF _Toc159355038 \h </w:instrText>
      </w:r>
      <w:r w:rsidR="002E659A">
        <w:fldChar w:fldCharType="separate"/>
      </w:r>
      <w:r w:rsidR="00B20C3F">
        <w:t>1</w:t>
      </w:r>
      <w:r w:rsidR="002E659A">
        <w:fldChar w:fldCharType="end"/>
      </w:r>
    </w:p>
    <w:p w14:paraId="19B069AE" w14:textId="40E87AF6"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II.</w:t>
      </w:r>
      <w:r>
        <w:rPr>
          <w:rFonts w:asciiTheme="minorHAnsi" w:eastAsiaTheme="minorEastAsia" w:hAnsiTheme="minorHAnsi" w:cstheme="minorBidi"/>
          <w:snapToGrid/>
          <w:kern w:val="2"/>
          <w:sz w:val="22"/>
          <w:szCs w:val="22"/>
          <w14:ligatures w14:val="standardContextual"/>
        </w:rPr>
        <w:tab/>
      </w:r>
      <w:r>
        <w:t>OVERVIEW OF CORPORATE TAX</w:t>
      </w:r>
      <w:r>
        <w:tab/>
      </w:r>
      <w:r>
        <w:fldChar w:fldCharType="begin"/>
      </w:r>
      <w:r>
        <w:instrText xml:space="preserve"> PAGEREF _Toc159355039 \h </w:instrText>
      </w:r>
      <w:r>
        <w:fldChar w:fldCharType="separate"/>
      </w:r>
      <w:r w:rsidR="00B20C3F">
        <w:t>4</w:t>
      </w:r>
      <w:r>
        <w:fldChar w:fldCharType="end"/>
      </w:r>
    </w:p>
    <w:p w14:paraId="1FD2F308" w14:textId="7BABAAA3"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III.</w:t>
      </w:r>
      <w:r>
        <w:rPr>
          <w:rFonts w:asciiTheme="minorHAnsi" w:eastAsiaTheme="minorEastAsia" w:hAnsiTheme="minorHAnsi" w:cstheme="minorBidi"/>
          <w:snapToGrid/>
          <w:kern w:val="2"/>
          <w:sz w:val="22"/>
          <w:szCs w:val="22"/>
          <w14:ligatures w14:val="standardContextual"/>
        </w:rPr>
        <w:tab/>
      </w:r>
      <w:r>
        <w:t>INCOME TAX LEGISLATION</w:t>
      </w:r>
      <w:r>
        <w:tab/>
      </w:r>
      <w:r>
        <w:fldChar w:fldCharType="begin"/>
      </w:r>
      <w:r>
        <w:instrText xml:space="preserve"> PAGEREF _Toc159355040 \h </w:instrText>
      </w:r>
      <w:r>
        <w:fldChar w:fldCharType="separate"/>
      </w:r>
      <w:r w:rsidR="00B20C3F">
        <w:t>9</w:t>
      </w:r>
      <w:r>
        <w:fldChar w:fldCharType="end"/>
      </w:r>
    </w:p>
    <w:p w14:paraId="7AC243EF" w14:textId="33953D61" w:rsidR="002E659A" w:rsidRDefault="002E659A">
      <w:pPr>
        <w:pStyle w:val="TOC2"/>
        <w:rPr>
          <w:rFonts w:asciiTheme="minorHAnsi" w:eastAsiaTheme="minorEastAsia" w:hAnsiTheme="minorHAnsi" w:cstheme="minorBidi"/>
          <w:kern w:val="2"/>
          <w:sz w:val="22"/>
          <w:szCs w:val="22"/>
          <w14:ligatures w14:val="standardContextual"/>
        </w:rPr>
      </w:pPr>
      <w:r w:rsidRPr="00E60F5F">
        <w:rPr>
          <w:bCs/>
        </w:rPr>
        <w:t>A.</w:t>
      </w:r>
      <w:r>
        <w:rPr>
          <w:rFonts w:asciiTheme="minorHAnsi" w:eastAsiaTheme="minorEastAsia" w:hAnsiTheme="minorHAnsi" w:cstheme="minorBidi"/>
          <w:kern w:val="2"/>
          <w:sz w:val="22"/>
          <w:szCs w:val="22"/>
          <w14:ligatures w14:val="standardContextual"/>
        </w:rPr>
        <w:tab/>
      </w:r>
      <w:r>
        <w:t>The Tax Cuts and Jobs Act</w:t>
      </w:r>
      <w:r>
        <w:tab/>
      </w:r>
      <w:r>
        <w:fldChar w:fldCharType="begin"/>
      </w:r>
      <w:r>
        <w:instrText xml:space="preserve"> PAGEREF _Toc159355041 \h </w:instrText>
      </w:r>
      <w:r>
        <w:fldChar w:fldCharType="separate"/>
      </w:r>
      <w:r w:rsidR="00B20C3F">
        <w:t>9</w:t>
      </w:r>
      <w:r>
        <w:fldChar w:fldCharType="end"/>
      </w:r>
    </w:p>
    <w:p w14:paraId="09B5135A" w14:textId="3363EA09" w:rsidR="002E659A" w:rsidRDefault="002E659A">
      <w:pPr>
        <w:pStyle w:val="TOC2"/>
        <w:rPr>
          <w:rFonts w:asciiTheme="minorHAnsi" w:eastAsiaTheme="minorEastAsia" w:hAnsiTheme="minorHAnsi" w:cstheme="minorBidi"/>
          <w:kern w:val="2"/>
          <w:sz w:val="22"/>
          <w:szCs w:val="22"/>
          <w14:ligatures w14:val="standardContextual"/>
        </w:rPr>
      </w:pPr>
      <w:r w:rsidRPr="00E60F5F">
        <w:rPr>
          <w:bCs/>
        </w:rPr>
        <w:t>B.</w:t>
      </w:r>
      <w:r>
        <w:rPr>
          <w:rFonts w:asciiTheme="minorHAnsi" w:eastAsiaTheme="minorEastAsia" w:hAnsiTheme="minorHAnsi" w:cstheme="minorBidi"/>
          <w:kern w:val="2"/>
          <w:sz w:val="22"/>
          <w:szCs w:val="22"/>
          <w14:ligatures w14:val="standardContextual"/>
        </w:rPr>
        <w:tab/>
      </w:r>
      <w:r>
        <w:t>The Inflation Reduction Act</w:t>
      </w:r>
      <w:r>
        <w:tab/>
      </w:r>
      <w:r>
        <w:fldChar w:fldCharType="begin"/>
      </w:r>
      <w:r>
        <w:instrText xml:space="preserve"> PAGEREF _Toc159355042 \h </w:instrText>
      </w:r>
      <w:r>
        <w:fldChar w:fldCharType="separate"/>
      </w:r>
      <w:r w:rsidR="00B20C3F">
        <w:t>9</w:t>
      </w:r>
      <w:r>
        <w:fldChar w:fldCharType="end"/>
      </w:r>
    </w:p>
    <w:p w14:paraId="02B409FD" w14:textId="3EEBFA3D" w:rsidR="002E659A" w:rsidRDefault="002E659A">
      <w:pPr>
        <w:pStyle w:val="TOC2"/>
        <w:rPr>
          <w:rFonts w:asciiTheme="minorHAnsi" w:eastAsiaTheme="minorEastAsia" w:hAnsiTheme="minorHAnsi" w:cstheme="minorBidi"/>
          <w:kern w:val="2"/>
          <w:sz w:val="22"/>
          <w:szCs w:val="22"/>
          <w14:ligatures w14:val="standardContextual"/>
        </w:rPr>
      </w:pPr>
      <w:r w:rsidRPr="00E60F5F">
        <w:rPr>
          <w:bCs/>
        </w:rPr>
        <w:t>C.</w:t>
      </w:r>
      <w:r>
        <w:rPr>
          <w:rFonts w:asciiTheme="minorHAnsi" w:eastAsiaTheme="minorEastAsia" w:hAnsiTheme="minorHAnsi" w:cstheme="minorBidi"/>
          <w:kern w:val="2"/>
          <w:sz w:val="22"/>
          <w:szCs w:val="22"/>
          <w14:ligatures w14:val="standardContextual"/>
        </w:rPr>
        <w:tab/>
      </w:r>
      <w:r>
        <w:t>CAMT Credit Carryforward</w:t>
      </w:r>
      <w:r>
        <w:tab/>
      </w:r>
      <w:r>
        <w:fldChar w:fldCharType="begin"/>
      </w:r>
      <w:r>
        <w:instrText xml:space="preserve"> PAGEREF _Toc159355043 \h </w:instrText>
      </w:r>
      <w:r>
        <w:fldChar w:fldCharType="separate"/>
      </w:r>
      <w:r w:rsidR="00B20C3F">
        <w:t>17</w:t>
      </w:r>
      <w:r>
        <w:fldChar w:fldCharType="end"/>
      </w:r>
    </w:p>
    <w:p w14:paraId="4FEFDB6B" w14:textId="5B9FD5C6"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IV.</w:t>
      </w:r>
      <w:r>
        <w:rPr>
          <w:rFonts w:asciiTheme="minorHAnsi" w:eastAsiaTheme="minorEastAsia" w:hAnsiTheme="minorHAnsi" w:cstheme="minorBidi"/>
          <w:snapToGrid/>
          <w:kern w:val="2"/>
          <w:sz w:val="22"/>
          <w:szCs w:val="22"/>
          <w14:ligatures w14:val="standardContextual"/>
        </w:rPr>
        <w:tab/>
      </w:r>
      <w:r>
        <w:t>ADIT AND EDIT</w:t>
      </w:r>
      <w:r>
        <w:tab/>
      </w:r>
      <w:r>
        <w:fldChar w:fldCharType="begin"/>
      </w:r>
      <w:r>
        <w:instrText xml:space="preserve"> PAGEREF _Toc159355044 \h </w:instrText>
      </w:r>
      <w:r>
        <w:fldChar w:fldCharType="separate"/>
      </w:r>
      <w:r w:rsidR="00B20C3F">
        <w:t>20</w:t>
      </w:r>
      <w:r>
        <w:fldChar w:fldCharType="end"/>
      </w:r>
    </w:p>
    <w:p w14:paraId="3FC16DAB" w14:textId="25BADDFF" w:rsidR="002E659A" w:rsidRDefault="002E659A">
      <w:pPr>
        <w:pStyle w:val="TOC2"/>
        <w:rPr>
          <w:rFonts w:asciiTheme="minorHAnsi" w:eastAsiaTheme="minorEastAsia" w:hAnsiTheme="minorHAnsi" w:cstheme="minorBidi"/>
          <w:kern w:val="2"/>
          <w:sz w:val="22"/>
          <w:szCs w:val="22"/>
          <w14:ligatures w14:val="standardContextual"/>
        </w:rPr>
      </w:pPr>
      <w:r w:rsidRPr="00E60F5F">
        <w:rPr>
          <w:bCs/>
        </w:rPr>
        <w:t>A.</w:t>
      </w:r>
      <w:r>
        <w:rPr>
          <w:rFonts w:asciiTheme="minorHAnsi" w:eastAsiaTheme="minorEastAsia" w:hAnsiTheme="minorHAnsi" w:cstheme="minorBidi"/>
          <w:kern w:val="2"/>
          <w:sz w:val="22"/>
          <w:szCs w:val="22"/>
          <w14:ligatures w14:val="standardContextual"/>
        </w:rPr>
        <w:tab/>
      </w:r>
      <w:r>
        <w:t>Accumulated Deferred Income Taxes</w:t>
      </w:r>
      <w:r>
        <w:tab/>
      </w:r>
      <w:r>
        <w:fldChar w:fldCharType="begin"/>
      </w:r>
      <w:r>
        <w:instrText xml:space="preserve"> PAGEREF _Toc159355045 \h </w:instrText>
      </w:r>
      <w:r>
        <w:fldChar w:fldCharType="separate"/>
      </w:r>
      <w:r w:rsidR="00B20C3F">
        <w:t>20</w:t>
      </w:r>
      <w:r>
        <w:fldChar w:fldCharType="end"/>
      </w:r>
    </w:p>
    <w:p w14:paraId="7A9902C6" w14:textId="08C430CE" w:rsidR="002E659A" w:rsidRDefault="002E659A">
      <w:pPr>
        <w:pStyle w:val="TOC2"/>
        <w:rPr>
          <w:rFonts w:asciiTheme="minorHAnsi" w:eastAsiaTheme="minorEastAsia" w:hAnsiTheme="minorHAnsi" w:cstheme="minorBidi"/>
          <w:kern w:val="2"/>
          <w:sz w:val="22"/>
          <w:szCs w:val="22"/>
          <w14:ligatures w14:val="standardContextual"/>
        </w:rPr>
      </w:pPr>
      <w:r w:rsidRPr="00E60F5F">
        <w:rPr>
          <w:bCs/>
        </w:rPr>
        <w:t>B.</w:t>
      </w:r>
      <w:r>
        <w:rPr>
          <w:rFonts w:asciiTheme="minorHAnsi" w:eastAsiaTheme="minorEastAsia" w:hAnsiTheme="minorHAnsi" w:cstheme="minorBidi"/>
          <w:kern w:val="2"/>
          <w:sz w:val="22"/>
          <w:szCs w:val="22"/>
          <w14:ligatures w14:val="standardContextual"/>
        </w:rPr>
        <w:tab/>
      </w:r>
      <w:r>
        <w:t>Excess Deferred Income Taxes</w:t>
      </w:r>
      <w:r>
        <w:tab/>
      </w:r>
      <w:r>
        <w:fldChar w:fldCharType="begin"/>
      </w:r>
      <w:r>
        <w:instrText xml:space="preserve"> PAGEREF _Toc159355046 \h </w:instrText>
      </w:r>
      <w:r>
        <w:fldChar w:fldCharType="separate"/>
      </w:r>
      <w:r w:rsidR="00B20C3F">
        <w:t>26</w:t>
      </w:r>
      <w:r>
        <w:fldChar w:fldCharType="end"/>
      </w:r>
    </w:p>
    <w:p w14:paraId="5B0C54F9" w14:textId="7DE6E824"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V.</w:t>
      </w:r>
      <w:r>
        <w:rPr>
          <w:rFonts w:asciiTheme="minorHAnsi" w:eastAsiaTheme="minorEastAsia" w:hAnsiTheme="minorHAnsi" w:cstheme="minorBidi"/>
          <w:snapToGrid/>
          <w:kern w:val="2"/>
          <w:sz w:val="22"/>
          <w:szCs w:val="22"/>
          <w14:ligatures w14:val="standardContextual"/>
        </w:rPr>
        <w:tab/>
      </w:r>
      <w:r>
        <w:t>FEDERAL INCOME TAXES</w:t>
      </w:r>
      <w:r>
        <w:tab/>
      </w:r>
      <w:r>
        <w:fldChar w:fldCharType="begin"/>
      </w:r>
      <w:r>
        <w:instrText xml:space="preserve"> PAGEREF _Toc159355047 \h </w:instrText>
      </w:r>
      <w:r>
        <w:fldChar w:fldCharType="separate"/>
      </w:r>
      <w:r w:rsidR="00B20C3F">
        <w:t>35</w:t>
      </w:r>
      <w:r>
        <w:fldChar w:fldCharType="end"/>
      </w:r>
    </w:p>
    <w:p w14:paraId="0324B5CB" w14:textId="16DFBA56" w:rsidR="002E659A" w:rsidRDefault="002E659A">
      <w:pPr>
        <w:pStyle w:val="TOC2"/>
        <w:rPr>
          <w:rFonts w:asciiTheme="minorHAnsi" w:eastAsiaTheme="minorEastAsia" w:hAnsiTheme="minorHAnsi" w:cstheme="minorBidi"/>
          <w:kern w:val="2"/>
          <w:sz w:val="22"/>
          <w:szCs w:val="22"/>
          <w14:ligatures w14:val="standardContextual"/>
        </w:rPr>
      </w:pPr>
      <w:r w:rsidRPr="00E60F5F">
        <w:rPr>
          <w:bCs/>
        </w:rPr>
        <w:t>A.</w:t>
      </w:r>
      <w:r>
        <w:rPr>
          <w:rFonts w:asciiTheme="minorHAnsi" w:eastAsiaTheme="minorEastAsia" w:hAnsiTheme="minorHAnsi" w:cstheme="minorBidi"/>
          <w:kern w:val="2"/>
          <w:sz w:val="22"/>
          <w:szCs w:val="22"/>
          <w14:ligatures w14:val="standardContextual"/>
        </w:rPr>
        <w:tab/>
      </w:r>
      <w:r>
        <w:t>Schedule II-B:  Rate Base</w:t>
      </w:r>
      <w:r>
        <w:tab/>
      </w:r>
      <w:r>
        <w:fldChar w:fldCharType="begin"/>
      </w:r>
      <w:r>
        <w:instrText xml:space="preserve"> PAGEREF _Toc159355048 \h </w:instrText>
      </w:r>
      <w:r>
        <w:fldChar w:fldCharType="separate"/>
      </w:r>
      <w:r w:rsidR="00B20C3F">
        <w:t>35</w:t>
      </w:r>
      <w:r>
        <w:fldChar w:fldCharType="end"/>
      </w:r>
    </w:p>
    <w:p w14:paraId="325EDE5A" w14:textId="2B9E1F62" w:rsidR="002E659A" w:rsidRDefault="002E659A">
      <w:pPr>
        <w:pStyle w:val="TOC2"/>
        <w:rPr>
          <w:rFonts w:asciiTheme="minorHAnsi" w:eastAsiaTheme="minorEastAsia" w:hAnsiTheme="minorHAnsi" w:cstheme="minorBidi"/>
          <w:kern w:val="2"/>
          <w:sz w:val="22"/>
          <w:szCs w:val="22"/>
          <w14:ligatures w14:val="standardContextual"/>
        </w:rPr>
      </w:pPr>
      <w:r w:rsidRPr="00E60F5F">
        <w:rPr>
          <w:bCs/>
        </w:rPr>
        <w:t>B.</w:t>
      </w:r>
      <w:r>
        <w:rPr>
          <w:rFonts w:asciiTheme="minorHAnsi" w:eastAsiaTheme="minorEastAsia" w:hAnsiTheme="minorHAnsi" w:cstheme="minorBidi"/>
          <w:kern w:val="2"/>
          <w:sz w:val="22"/>
          <w:szCs w:val="22"/>
          <w14:ligatures w14:val="standardContextual"/>
        </w:rPr>
        <w:tab/>
      </w:r>
      <w:r>
        <w:t>Schedule II-E-3:  Federal Income Taxes</w:t>
      </w:r>
      <w:r>
        <w:tab/>
      </w:r>
      <w:r>
        <w:fldChar w:fldCharType="begin"/>
      </w:r>
      <w:r>
        <w:instrText xml:space="preserve"> PAGEREF _Toc159355049 \h </w:instrText>
      </w:r>
      <w:r>
        <w:fldChar w:fldCharType="separate"/>
      </w:r>
      <w:r w:rsidR="00B20C3F">
        <w:t>37</w:t>
      </w:r>
      <w:r>
        <w:fldChar w:fldCharType="end"/>
      </w:r>
    </w:p>
    <w:p w14:paraId="7C84DF9C" w14:textId="249B1DF6" w:rsidR="002E659A" w:rsidRDefault="002E659A">
      <w:pPr>
        <w:pStyle w:val="TOC2"/>
        <w:rPr>
          <w:rFonts w:asciiTheme="minorHAnsi" w:eastAsiaTheme="minorEastAsia" w:hAnsiTheme="minorHAnsi" w:cstheme="minorBidi"/>
          <w:kern w:val="2"/>
          <w:sz w:val="22"/>
          <w:szCs w:val="22"/>
          <w14:ligatures w14:val="standardContextual"/>
        </w:rPr>
      </w:pPr>
      <w:r w:rsidRPr="00E60F5F">
        <w:rPr>
          <w:bCs/>
        </w:rPr>
        <w:t>C.</w:t>
      </w:r>
      <w:r>
        <w:rPr>
          <w:rFonts w:asciiTheme="minorHAnsi" w:eastAsiaTheme="minorEastAsia" w:hAnsiTheme="minorHAnsi" w:cstheme="minorBidi"/>
          <w:kern w:val="2"/>
          <w:sz w:val="22"/>
          <w:szCs w:val="22"/>
          <w14:ligatures w14:val="standardContextual"/>
        </w:rPr>
        <w:tab/>
      </w:r>
      <w:r>
        <w:t>Schedules II-E-3.1 through II-E-3.24</w:t>
      </w:r>
      <w:r>
        <w:tab/>
      </w:r>
      <w:r>
        <w:fldChar w:fldCharType="begin"/>
      </w:r>
      <w:r>
        <w:instrText xml:space="preserve"> PAGEREF _Toc159355050 \h </w:instrText>
      </w:r>
      <w:r>
        <w:fldChar w:fldCharType="separate"/>
      </w:r>
      <w:r w:rsidR="00B20C3F">
        <w:t>41</w:t>
      </w:r>
      <w:r>
        <w:fldChar w:fldCharType="end"/>
      </w:r>
    </w:p>
    <w:p w14:paraId="10836E5E" w14:textId="4030DD91"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VI.</w:t>
      </w:r>
      <w:r>
        <w:rPr>
          <w:rFonts w:asciiTheme="minorHAnsi" w:eastAsiaTheme="minorEastAsia" w:hAnsiTheme="minorHAnsi" w:cstheme="minorBidi"/>
          <w:snapToGrid/>
          <w:kern w:val="2"/>
          <w:sz w:val="22"/>
          <w:szCs w:val="22"/>
          <w14:ligatures w14:val="standardContextual"/>
        </w:rPr>
        <w:tab/>
      </w:r>
      <w:r>
        <w:t>TEXAS MARGIN TAX</w:t>
      </w:r>
      <w:r>
        <w:tab/>
      </w:r>
      <w:r>
        <w:fldChar w:fldCharType="begin"/>
      </w:r>
      <w:r>
        <w:instrText xml:space="preserve"> PAGEREF _Toc159355051 \h </w:instrText>
      </w:r>
      <w:r>
        <w:fldChar w:fldCharType="separate"/>
      </w:r>
      <w:r w:rsidR="00B20C3F">
        <w:t>49</w:t>
      </w:r>
      <w:r>
        <w:fldChar w:fldCharType="end"/>
      </w:r>
    </w:p>
    <w:p w14:paraId="1D2DC805" w14:textId="75DB5ADD"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VII.</w:t>
      </w:r>
      <w:r>
        <w:rPr>
          <w:rFonts w:asciiTheme="minorHAnsi" w:eastAsiaTheme="minorEastAsia" w:hAnsiTheme="minorHAnsi" w:cstheme="minorBidi"/>
          <w:snapToGrid/>
          <w:kern w:val="2"/>
          <w:sz w:val="22"/>
          <w:szCs w:val="22"/>
          <w14:ligatures w14:val="standardContextual"/>
        </w:rPr>
        <w:tab/>
      </w:r>
      <w:r>
        <w:t>PROPERTY TAXES</w:t>
      </w:r>
      <w:r>
        <w:tab/>
      </w:r>
      <w:r>
        <w:fldChar w:fldCharType="begin"/>
      </w:r>
      <w:r>
        <w:instrText xml:space="preserve"> PAGEREF _Toc159355052 \h </w:instrText>
      </w:r>
      <w:r>
        <w:fldChar w:fldCharType="separate"/>
      </w:r>
      <w:r w:rsidR="00B20C3F">
        <w:t>51</w:t>
      </w:r>
      <w:r>
        <w:fldChar w:fldCharType="end"/>
      </w:r>
    </w:p>
    <w:p w14:paraId="005F2051" w14:textId="715F7B6B"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VIII.</w:t>
      </w:r>
      <w:r>
        <w:rPr>
          <w:rFonts w:asciiTheme="minorHAnsi" w:eastAsiaTheme="minorEastAsia" w:hAnsiTheme="minorHAnsi" w:cstheme="minorBidi"/>
          <w:snapToGrid/>
          <w:kern w:val="2"/>
          <w:sz w:val="22"/>
          <w:szCs w:val="22"/>
          <w14:ligatures w14:val="standardContextual"/>
        </w:rPr>
        <w:tab/>
      </w:r>
      <w:r>
        <w:t>MEDICARE PART D</w:t>
      </w:r>
      <w:r>
        <w:tab/>
      </w:r>
      <w:r>
        <w:fldChar w:fldCharType="begin"/>
      </w:r>
      <w:r>
        <w:instrText xml:space="preserve"> PAGEREF _Toc159355053 \h </w:instrText>
      </w:r>
      <w:r>
        <w:fldChar w:fldCharType="separate"/>
      </w:r>
      <w:r w:rsidR="00B20C3F">
        <w:t>56</w:t>
      </w:r>
      <w:r>
        <w:fldChar w:fldCharType="end"/>
      </w:r>
    </w:p>
    <w:p w14:paraId="5C677540" w14:textId="06BEF06F"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IX.</w:t>
      </w:r>
      <w:r>
        <w:rPr>
          <w:rFonts w:asciiTheme="minorHAnsi" w:eastAsiaTheme="minorEastAsia" w:hAnsiTheme="minorHAnsi" w:cstheme="minorBidi"/>
          <w:snapToGrid/>
          <w:kern w:val="2"/>
          <w:sz w:val="22"/>
          <w:szCs w:val="22"/>
          <w14:ligatures w14:val="standardContextual"/>
        </w:rPr>
        <w:tab/>
      </w:r>
      <w:r>
        <w:t>FASB INTERPRETATION NO. 48, ACCOUNTING FOR UNCERTAINTY IN INCOME TAXES</w:t>
      </w:r>
      <w:r>
        <w:tab/>
      </w:r>
      <w:r>
        <w:fldChar w:fldCharType="begin"/>
      </w:r>
      <w:r>
        <w:instrText xml:space="preserve"> PAGEREF _Toc159355054 \h </w:instrText>
      </w:r>
      <w:r>
        <w:fldChar w:fldCharType="separate"/>
      </w:r>
      <w:r w:rsidR="00B20C3F">
        <w:t>65</w:t>
      </w:r>
      <w:r>
        <w:fldChar w:fldCharType="end"/>
      </w:r>
    </w:p>
    <w:p w14:paraId="080A1071" w14:textId="23B10DF5"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X.</w:t>
      </w:r>
      <w:r>
        <w:rPr>
          <w:rFonts w:asciiTheme="minorHAnsi" w:eastAsiaTheme="minorEastAsia" w:hAnsiTheme="minorHAnsi" w:cstheme="minorBidi"/>
          <w:snapToGrid/>
          <w:kern w:val="2"/>
          <w:sz w:val="22"/>
          <w:szCs w:val="22"/>
          <w14:ligatures w14:val="standardContextual"/>
        </w:rPr>
        <w:tab/>
      </w:r>
      <w:r>
        <w:t>TEST YEAR ADJUSTMENTS</w:t>
      </w:r>
      <w:r>
        <w:tab/>
      </w:r>
      <w:r>
        <w:fldChar w:fldCharType="begin"/>
      </w:r>
      <w:r>
        <w:instrText xml:space="preserve"> PAGEREF _Toc159355055 \h </w:instrText>
      </w:r>
      <w:r>
        <w:fldChar w:fldCharType="separate"/>
      </w:r>
      <w:r w:rsidR="00B20C3F">
        <w:t>65</w:t>
      </w:r>
      <w:r>
        <w:fldChar w:fldCharType="end"/>
      </w:r>
    </w:p>
    <w:p w14:paraId="0525680A" w14:textId="4198F549" w:rsidR="002E659A" w:rsidRDefault="002E659A">
      <w:pPr>
        <w:pStyle w:val="TOC1"/>
        <w:rPr>
          <w:rFonts w:asciiTheme="minorHAnsi" w:eastAsiaTheme="minorEastAsia" w:hAnsiTheme="minorHAnsi" w:cstheme="minorBidi"/>
          <w:snapToGrid/>
          <w:kern w:val="2"/>
          <w:sz w:val="22"/>
          <w:szCs w:val="22"/>
          <w14:ligatures w14:val="standardContextual"/>
        </w:rPr>
      </w:pPr>
      <w:r w:rsidRPr="00E60F5F">
        <w:rPr>
          <w14:scene3d>
            <w14:camera w14:prst="orthographicFront"/>
            <w14:lightRig w14:rig="threePt" w14:dir="t">
              <w14:rot w14:lat="0" w14:lon="0" w14:rev="0"/>
            </w14:lightRig>
          </w14:scene3d>
        </w:rPr>
        <w:t>XI.</w:t>
      </w:r>
      <w:r>
        <w:rPr>
          <w:rFonts w:asciiTheme="minorHAnsi" w:eastAsiaTheme="minorEastAsia" w:hAnsiTheme="minorHAnsi" w:cstheme="minorBidi"/>
          <w:snapToGrid/>
          <w:kern w:val="2"/>
          <w:sz w:val="22"/>
          <w:szCs w:val="22"/>
          <w14:ligatures w14:val="standardContextual"/>
        </w:rPr>
        <w:tab/>
      </w:r>
      <w:r>
        <w:t>FUNCTIONALIZATION OF TAXES</w:t>
      </w:r>
      <w:r>
        <w:tab/>
      </w:r>
      <w:r>
        <w:fldChar w:fldCharType="begin"/>
      </w:r>
      <w:r>
        <w:instrText xml:space="preserve"> PAGEREF _Toc159355056 \h </w:instrText>
      </w:r>
      <w:r>
        <w:fldChar w:fldCharType="separate"/>
      </w:r>
      <w:r w:rsidR="00B20C3F">
        <w:t>66</w:t>
      </w:r>
      <w:r>
        <w:fldChar w:fldCharType="end"/>
      </w:r>
    </w:p>
    <w:p w14:paraId="071508D3" w14:textId="3541083F" w:rsidR="002E659A" w:rsidRDefault="002E659A">
      <w:pPr>
        <w:pStyle w:val="TOC1"/>
        <w:rPr>
          <w:rFonts w:asciiTheme="minorHAnsi" w:eastAsiaTheme="minorEastAsia" w:hAnsiTheme="minorHAnsi" w:cstheme="minorBidi"/>
          <w:snapToGrid/>
          <w:kern w:val="2"/>
          <w:sz w:val="22"/>
          <w:szCs w:val="22"/>
          <w14:ligatures w14:val="standardContextual"/>
        </w:rPr>
      </w:pPr>
      <w:r>
        <w:t>APPENDIX</w:t>
      </w:r>
      <w:r>
        <w:tab/>
      </w:r>
      <w:r>
        <w:fldChar w:fldCharType="begin"/>
      </w:r>
      <w:r>
        <w:instrText xml:space="preserve"> PAGEREF _Toc159355057 \h </w:instrText>
      </w:r>
      <w:r>
        <w:fldChar w:fldCharType="separate"/>
      </w:r>
      <w:r w:rsidR="00B20C3F">
        <w:t>68</w:t>
      </w:r>
      <w:r>
        <w:fldChar w:fldCharType="end"/>
      </w:r>
    </w:p>
    <w:p w14:paraId="6A3F562F" w14:textId="4D003B2D" w:rsidR="00002459" w:rsidRDefault="00732855" w:rsidP="00002459">
      <w:pPr>
        <w:pStyle w:val="TOC2"/>
        <w:ind w:left="0"/>
        <w:rPr>
          <w:noProof w:val="0"/>
          <w:snapToGrid w:val="0"/>
        </w:rPr>
      </w:pPr>
      <w:r>
        <w:rPr>
          <w:noProof w:val="0"/>
          <w:snapToGrid w:val="0"/>
        </w:rPr>
        <w:fldChar w:fldCharType="end"/>
      </w:r>
    </w:p>
    <w:p w14:paraId="06B7DD14" w14:textId="2F613B20" w:rsidR="00113EF2" w:rsidRPr="00113EF2" w:rsidRDefault="002E659A" w:rsidP="002E659A">
      <w:pPr>
        <w:pStyle w:val="TOC2"/>
        <w:tabs>
          <w:tab w:val="center" w:pos="4320"/>
          <w:tab w:val="left" w:pos="6426"/>
        </w:tabs>
        <w:ind w:left="0"/>
        <w:rPr>
          <w:b/>
        </w:rPr>
      </w:pPr>
      <w:r>
        <w:rPr>
          <w:b/>
        </w:rPr>
        <w:tab/>
      </w:r>
      <w:r>
        <w:rPr>
          <w:b/>
        </w:rPr>
        <w:tab/>
      </w:r>
      <w:r w:rsidR="00113EF2" w:rsidRPr="00113EF2">
        <w:rPr>
          <w:b/>
        </w:rPr>
        <w:t>LIST OF EXHIBITS</w:t>
      </w:r>
      <w:r>
        <w:rPr>
          <w:b/>
        </w:rPr>
        <w:tab/>
      </w:r>
    </w:p>
    <w:p w14:paraId="56A8F48C" w14:textId="77777777" w:rsidR="00113EF2" w:rsidRPr="00113EF2" w:rsidRDefault="00113EF2" w:rsidP="00113EF2">
      <w:pPr>
        <w:jc w:val="center"/>
        <w:rPr>
          <w:rFonts w:eastAsiaTheme="minorHAnsi"/>
          <w:sz w:val="24"/>
          <w:szCs w:val="24"/>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6480"/>
      </w:tblGrid>
      <w:tr w:rsidR="00113EF2" w:rsidRPr="00113EF2" w14:paraId="78CBEEF8" w14:textId="77777777" w:rsidTr="002F1837">
        <w:tc>
          <w:tcPr>
            <w:tcW w:w="2160" w:type="dxa"/>
          </w:tcPr>
          <w:p w14:paraId="08028365" w14:textId="24B47C9F" w:rsidR="00113EF2" w:rsidRPr="00524D00" w:rsidRDefault="00113EF2" w:rsidP="002F1837">
            <w:pPr>
              <w:ind w:left="0" w:right="147" w:hanging="18"/>
              <w:rPr>
                <w:b/>
              </w:rPr>
            </w:pPr>
            <w:r w:rsidRPr="00524D00">
              <w:t>Exhibit J</w:t>
            </w:r>
            <w:r w:rsidR="00524D00">
              <w:t>KS</w:t>
            </w:r>
            <w:r w:rsidRPr="00524D00">
              <w:t>-</w:t>
            </w:r>
            <w:r w:rsidR="002D5BFF">
              <w:t>1</w:t>
            </w:r>
          </w:p>
        </w:tc>
        <w:tc>
          <w:tcPr>
            <w:tcW w:w="6480" w:type="dxa"/>
          </w:tcPr>
          <w:p w14:paraId="637774E2" w14:textId="064FCC16" w:rsidR="00113EF2" w:rsidRPr="00524D00" w:rsidRDefault="000F7B1F" w:rsidP="002F1837">
            <w:pPr>
              <w:ind w:left="72" w:right="72"/>
              <w:rPr>
                <w:noProof/>
              </w:rPr>
            </w:pPr>
            <w:r>
              <w:t>Private Letter Ruling 202033002</w:t>
            </w:r>
          </w:p>
        </w:tc>
      </w:tr>
    </w:tbl>
    <w:p w14:paraId="2DE78791" w14:textId="77777777" w:rsidR="00C64AF4" w:rsidRDefault="00C64AF4" w:rsidP="00E93719">
      <w:pPr>
        <w:rPr>
          <w:sz w:val="24"/>
          <w:szCs w:val="24"/>
        </w:rPr>
        <w:sectPr w:rsidR="00C64AF4" w:rsidSect="00885141">
          <w:headerReference w:type="default" r:id="rId8"/>
          <w:type w:val="continuous"/>
          <w:pgSz w:w="12240" w:h="15840" w:code="1"/>
          <w:pgMar w:top="1440" w:right="1440" w:bottom="1440" w:left="2160" w:header="720" w:footer="720" w:gutter="0"/>
          <w:pgNumType w:start="1"/>
          <w:cols w:space="720"/>
          <w:docGrid w:linePitch="360"/>
        </w:sectPr>
      </w:pPr>
    </w:p>
    <w:p w14:paraId="57C8FEBB" w14:textId="77777777" w:rsidR="00825043" w:rsidRPr="009A67FC" w:rsidRDefault="00825043" w:rsidP="009A67FC">
      <w:pPr>
        <w:spacing w:line="480" w:lineRule="auto"/>
        <w:jc w:val="center"/>
        <w:rPr>
          <w:b/>
          <w:sz w:val="24"/>
          <w:szCs w:val="24"/>
        </w:rPr>
      </w:pPr>
      <w:bookmarkStart w:id="3" w:name="_Toc157720594"/>
      <w:r w:rsidRPr="009A67FC">
        <w:rPr>
          <w:b/>
          <w:sz w:val="24"/>
          <w:szCs w:val="24"/>
        </w:rPr>
        <w:lastRenderedPageBreak/>
        <w:t>GLOSSARY OF ACRONYMS AND DEFINED TERMS</w:t>
      </w:r>
      <w:bookmarkEnd w:id="3"/>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570"/>
      </w:tblGrid>
      <w:tr w:rsidR="00D10EAB" w:rsidRPr="00D10EAB" w14:paraId="2D780A64" w14:textId="77777777" w:rsidTr="00430535">
        <w:tc>
          <w:tcPr>
            <w:tcW w:w="2430" w:type="dxa"/>
          </w:tcPr>
          <w:p w14:paraId="034864FF" w14:textId="4D000F0F" w:rsidR="00D10EAB" w:rsidRPr="00D10EAB" w:rsidRDefault="00D10EAB" w:rsidP="00430535">
            <w:pPr>
              <w:spacing w:after="240"/>
              <w:rPr>
                <w:b/>
                <w:bCs/>
                <w:sz w:val="24"/>
                <w:szCs w:val="24"/>
              </w:rPr>
            </w:pPr>
            <w:r w:rsidRPr="00D10EAB">
              <w:rPr>
                <w:b/>
                <w:bCs/>
                <w:sz w:val="24"/>
                <w:szCs w:val="24"/>
              </w:rPr>
              <w:t>Acronym</w:t>
            </w:r>
          </w:p>
        </w:tc>
        <w:tc>
          <w:tcPr>
            <w:tcW w:w="6570" w:type="dxa"/>
          </w:tcPr>
          <w:p w14:paraId="0B57417D" w14:textId="749E8DF9" w:rsidR="00D10EAB" w:rsidRPr="00D10EAB" w:rsidRDefault="00D10EAB" w:rsidP="00430535">
            <w:pPr>
              <w:spacing w:after="240"/>
              <w:rPr>
                <w:b/>
                <w:bCs/>
                <w:sz w:val="24"/>
                <w:szCs w:val="24"/>
              </w:rPr>
            </w:pPr>
            <w:r w:rsidRPr="00D10EAB">
              <w:rPr>
                <w:b/>
                <w:bCs/>
                <w:sz w:val="24"/>
                <w:szCs w:val="24"/>
              </w:rPr>
              <w:t>Definition</w:t>
            </w:r>
          </w:p>
        </w:tc>
      </w:tr>
      <w:tr w:rsidR="00241B6A" w14:paraId="0F53B0D6" w14:textId="77777777" w:rsidTr="00430535">
        <w:tc>
          <w:tcPr>
            <w:tcW w:w="2430" w:type="dxa"/>
          </w:tcPr>
          <w:p w14:paraId="39D8749A" w14:textId="737ED572" w:rsidR="00241B6A" w:rsidRDefault="00241B6A" w:rsidP="00430535">
            <w:pPr>
              <w:spacing w:after="240"/>
              <w:rPr>
                <w:sz w:val="24"/>
                <w:szCs w:val="24"/>
              </w:rPr>
            </w:pPr>
            <w:r>
              <w:rPr>
                <w:sz w:val="24"/>
                <w:szCs w:val="24"/>
              </w:rPr>
              <w:t>2003 Act</w:t>
            </w:r>
          </w:p>
        </w:tc>
        <w:tc>
          <w:tcPr>
            <w:tcW w:w="6570" w:type="dxa"/>
          </w:tcPr>
          <w:p w14:paraId="3FFE06B2" w14:textId="34AC5820" w:rsidR="00241B6A" w:rsidRDefault="00241B6A" w:rsidP="00430535">
            <w:pPr>
              <w:spacing w:after="240"/>
              <w:rPr>
                <w:sz w:val="24"/>
                <w:szCs w:val="24"/>
              </w:rPr>
            </w:pPr>
            <w:r>
              <w:rPr>
                <w:sz w:val="24"/>
                <w:szCs w:val="24"/>
              </w:rPr>
              <w:t>Medicare Prescription Drug, Improvement and Modernization Act of 2003</w:t>
            </w:r>
          </w:p>
        </w:tc>
      </w:tr>
      <w:tr w:rsidR="00E130FE" w14:paraId="703ECFE3" w14:textId="77777777" w:rsidTr="00430535">
        <w:tc>
          <w:tcPr>
            <w:tcW w:w="2430" w:type="dxa"/>
          </w:tcPr>
          <w:p w14:paraId="4814CBBB" w14:textId="613AD263" w:rsidR="00E130FE" w:rsidRDefault="00E130FE" w:rsidP="00430535">
            <w:pPr>
              <w:spacing w:after="240"/>
              <w:rPr>
                <w:sz w:val="24"/>
                <w:szCs w:val="24"/>
              </w:rPr>
            </w:pPr>
            <w:r>
              <w:rPr>
                <w:sz w:val="24"/>
                <w:szCs w:val="24"/>
              </w:rPr>
              <w:t>ADFIT</w:t>
            </w:r>
          </w:p>
        </w:tc>
        <w:tc>
          <w:tcPr>
            <w:tcW w:w="6570" w:type="dxa"/>
          </w:tcPr>
          <w:p w14:paraId="60D897A7" w14:textId="4138CA52" w:rsidR="00E130FE" w:rsidRDefault="00E130FE" w:rsidP="00430535">
            <w:pPr>
              <w:spacing w:after="240"/>
              <w:rPr>
                <w:sz w:val="24"/>
                <w:szCs w:val="24"/>
              </w:rPr>
            </w:pPr>
            <w:r>
              <w:rPr>
                <w:sz w:val="24"/>
                <w:szCs w:val="24"/>
              </w:rPr>
              <w:t>Accumulated Deferred Federal Income Taxes</w:t>
            </w:r>
          </w:p>
        </w:tc>
      </w:tr>
      <w:tr w:rsidR="005C6E0C" w14:paraId="64A0EBC4" w14:textId="77777777" w:rsidTr="00430535">
        <w:tc>
          <w:tcPr>
            <w:tcW w:w="2430" w:type="dxa"/>
          </w:tcPr>
          <w:p w14:paraId="4A0E900A" w14:textId="6D6EFA2C" w:rsidR="005C6E0C" w:rsidRDefault="005C6E0C" w:rsidP="00430535">
            <w:pPr>
              <w:spacing w:after="240"/>
              <w:rPr>
                <w:sz w:val="24"/>
                <w:szCs w:val="24"/>
              </w:rPr>
            </w:pPr>
            <w:r>
              <w:rPr>
                <w:sz w:val="24"/>
                <w:szCs w:val="24"/>
              </w:rPr>
              <w:t>ADIT</w:t>
            </w:r>
          </w:p>
        </w:tc>
        <w:tc>
          <w:tcPr>
            <w:tcW w:w="6570" w:type="dxa"/>
          </w:tcPr>
          <w:p w14:paraId="2BB89E62" w14:textId="148BB927" w:rsidR="005C6E0C" w:rsidRDefault="005C6E0C" w:rsidP="00430535">
            <w:pPr>
              <w:spacing w:after="240"/>
              <w:rPr>
                <w:sz w:val="24"/>
                <w:szCs w:val="24"/>
              </w:rPr>
            </w:pPr>
            <w:r>
              <w:rPr>
                <w:sz w:val="24"/>
                <w:szCs w:val="24"/>
              </w:rPr>
              <w:t>Accumulated Deferred Income Taxes</w:t>
            </w:r>
          </w:p>
        </w:tc>
      </w:tr>
      <w:tr w:rsidR="00233D1E" w14:paraId="027D17CF" w14:textId="77777777" w:rsidTr="00430535">
        <w:tc>
          <w:tcPr>
            <w:tcW w:w="2430" w:type="dxa"/>
          </w:tcPr>
          <w:p w14:paraId="7FA1A421" w14:textId="17E64C99" w:rsidR="00233D1E" w:rsidRDefault="00233D1E" w:rsidP="00430535">
            <w:pPr>
              <w:spacing w:after="240"/>
              <w:rPr>
                <w:sz w:val="24"/>
                <w:szCs w:val="24"/>
              </w:rPr>
            </w:pPr>
            <w:r>
              <w:rPr>
                <w:sz w:val="24"/>
                <w:szCs w:val="24"/>
              </w:rPr>
              <w:t>ADSIT</w:t>
            </w:r>
          </w:p>
        </w:tc>
        <w:tc>
          <w:tcPr>
            <w:tcW w:w="6570" w:type="dxa"/>
          </w:tcPr>
          <w:p w14:paraId="7722860A" w14:textId="2A50134B" w:rsidR="00233D1E" w:rsidRDefault="00233D1E" w:rsidP="00430535">
            <w:pPr>
              <w:spacing w:after="240"/>
              <w:rPr>
                <w:sz w:val="24"/>
                <w:szCs w:val="24"/>
              </w:rPr>
            </w:pPr>
            <w:r>
              <w:rPr>
                <w:sz w:val="24"/>
                <w:szCs w:val="24"/>
              </w:rPr>
              <w:t>Accumulated Deferred State Income Taxes</w:t>
            </w:r>
          </w:p>
        </w:tc>
      </w:tr>
      <w:tr w:rsidR="00F279A8" w14:paraId="0A88E14D" w14:textId="77777777" w:rsidTr="00430535">
        <w:tc>
          <w:tcPr>
            <w:tcW w:w="2430" w:type="dxa"/>
          </w:tcPr>
          <w:p w14:paraId="1CB1C679" w14:textId="220AB7C8" w:rsidR="00F279A8" w:rsidRDefault="00F279A8" w:rsidP="00430535">
            <w:pPr>
              <w:spacing w:after="240"/>
              <w:rPr>
                <w:sz w:val="24"/>
                <w:szCs w:val="24"/>
              </w:rPr>
            </w:pPr>
            <w:r>
              <w:rPr>
                <w:sz w:val="24"/>
                <w:szCs w:val="24"/>
              </w:rPr>
              <w:t>AFS</w:t>
            </w:r>
          </w:p>
        </w:tc>
        <w:tc>
          <w:tcPr>
            <w:tcW w:w="6570" w:type="dxa"/>
          </w:tcPr>
          <w:p w14:paraId="6B17C90D" w14:textId="46A395E3" w:rsidR="00F279A8" w:rsidRDefault="00F279A8" w:rsidP="00430535">
            <w:pPr>
              <w:spacing w:after="240"/>
              <w:rPr>
                <w:sz w:val="24"/>
                <w:szCs w:val="24"/>
              </w:rPr>
            </w:pPr>
            <w:r>
              <w:rPr>
                <w:sz w:val="24"/>
                <w:szCs w:val="24"/>
              </w:rPr>
              <w:t>Applicable Financial Statement</w:t>
            </w:r>
          </w:p>
        </w:tc>
      </w:tr>
      <w:tr w:rsidR="001D389A" w14:paraId="7A0A2A34" w14:textId="77777777" w:rsidTr="00430535">
        <w:tc>
          <w:tcPr>
            <w:tcW w:w="2430" w:type="dxa"/>
          </w:tcPr>
          <w:p w14:paraId="05D9031B" w14:textId="5A1A614E" w:rsidR="001D389A" w:rsidRDefault="001D389A" w:rsidP="00430535">
            <w:pPr>
              <w:spacing w:after="240"/>
              <w:rPr>
                <w:sz w:val="24"/>
                <w:szCs w:val="24"/>
              </w:rPr>
            </w:pPr>
            <w:r>
              <w:rPr>
                <w:sz w:val="24"/>
                <w:szCs w:val="24"/>
              </w:rPr>
              <w:t>AFSI</w:t>
            </w:r>
          </w:p>
        </w:tc>
        <w:tc>
          <w:tcPr>
            <w:tcW w:w="6570" w:type="dxa"/>
          </w:tcPr>
          <w:p w14:paraId="7158E305" w14:textId="5A550CF9" w:rsidR="001D389A" w:rsidRDefault="006C0D14" w:rsidP="00430535">
            <w:pPr>
              <w:spacing w:after="240"/>
              <w:rPr>
                <w:sz w:val="24"/>
                <w:szCs w:val="24"/>
              </w:rPr>
            </w:pPr>
            <w:r>
              <w:rPr>
                <w:sz w:val="24"/>
                <w:szCs w:val="24"/>
              </w:rPr>
              <w:t>Adjusted Financial Statement Income</w:t>
            </w:r>
          </w:p>
        </w:tc>
      </w:tr>
      <w:tr w:rsidR="005324FD" w14:paraId="7B7D5749" w14:textId="77777777" w:rsidTr="00430535">
        <w:tc>
          <w:tcPr>
            <w:tcW w:w="2430" w:type="dxa"/>
          </w:tcPr>
          <w:p w14:paraId="3CDE9474" w14:textId="3A4415CA" w:rsidR="005324FD" w:rsidRDefault="005324FD" w:rsidP="00430535">
            <w:pPr>
              <w:spacing w:after="240"/>
              <w:rPr>
                <w:sz w:val="24"/>
                <w:szCs w:val="24"/>
              </w:rPr>
            </w:pPr>
            <w:r>
              <w:rPr>
                <w:sz w:val="24"/>
                <w:szCs w:val="24"/>
              </w:rPr>
              <w:t>AFUDC-equity</w:t>
            </w:r>
          </w:p>
        </w:tc>
        <w:tc>
          <w:tcPr>
            <w:tcW w:w="6570" w:type="dxa"/>
          </w:tcPr>
          <w:p w14:paraId="41F1FCD5" w14:textId="76DBD308" w:rsidR="005324FD" w:rsidRDefault="00724B1A" w:rsidP="00430535">
            <w:pPr>
              <w:spacing w:after="240"/>
              <w:rPr>
                <w:sz w:val="24"/>
                <w:szCs w:val="24"/>
              </w:rPr>
            </w:pPr>
            <w:r>
              <w:rPr>
                <w:sz w:val="24"/>
                <w:szCs w:val="24"/>
              </w:rPr>
              <w:t>Equity Portion of Allowance for Funds Used During Construction</w:t>
            </w:r>
          </w:p>
        </w:tc>
      </w:tr>
      <w:tr w:rsidR="00DD2261" w14:paraId="4B06E355" w14:textId="77777777" w:rsidTr="00430535">
        <w:tc>
          <w:tcPr>
            <w:tcW w:w="2430" w:type="dxa"/>
          </w:tcPr>
          <w:p w14:paraId="44EEB867" w14:textId="1829FB8B" w:rsidR="00DD2261" w:rsidRDefault="00DD2261" w:rsidP="00430535">
            <w:pPr>
              <w:spacing w:after="240"/>
              <w:rPr>
                <w:sz w:val="24"/>
                <w:szCs w:val="24"/>
              </w:rPr>
            </w:pPr>
            <w:r>
              <w:rPr>
                <w:sz w:val="24"/>
                <w:szCs w:val="24"/>
              </w:rPr>
              <w:t>ARAM</w:t>
            </w:r>
          </w:p>
        </w:tc>
        <w:tc>
          <w:tcPr>
            <w:tcW w:w="6570" w:type="dxa"/>
          </w:tcPr>
          <w:p w14:paraId="15251798" w14:textId="2F16DAAA" w:rsidR="00DD2261" w:rsidRDefault="00DD2261" w:rsidP="00430535">
            <w:pPr>
              <w:spacing w:after="240"/>
              <w:rPr>
                <w:sz w:val="24"/>
                <w:szCs w:val="24"/>
              </w:rPr>
            </w:pPr>
            <w:r>
              <w:rPr>
                <w:sz w:val="24"/>
                <w:szCs w:val="24"/>
              </w:rPr>
              <w:t>Average Rate Assumption Method</w:t>
            </w:r>
          </w:p>
        </w:tc>
      </w:tr>
      <w:tr w:rsidR="00980C9B" w14:paraId="1934AF2F" w14:textId="77777777" w:rsidTr="00430535">
        <w:tc>
          <w:tcPr>
            <w:tcW w:w="2430" w:type="dxa"/>
          </w:tcPr>
          <w:p w14:paraId="5A97FADA" w14:textId="429C8F30" w:rsidR="00980C9B" w:rsidRDefault="00980C9B" w:rsidP="00430535">
            <w:pPr>
              <w:spacing w:after="240"/>
              <w:rPr>
                <w:sz w:val="24"/>
                <w:szCs w:val="24"/>
              </w:rPr>
            </w:pPr>
            <w:r>
              <w:rPr>
                <w:sz w:val="24"/>
                <w:szCs w:val="24"/>
              </w:rPr>
              <w:t>ASC</w:t>
            </w:r>
          </w:p>
        </w:tc>
        <w:tc>
          <w:tcPr>
            <w:tcW w:w="6570" w:type="dxa"/>
          </w:tcPr>
          <w:p w14:paraId="137F643A" w14:textId="7D4D76AF" w:rsidR="00980C9B" w:rsidRDefault="00980C9B" w:rsidP="00430535">
            <w:pPr>
              <w:spacing w:after="240"/>
              <w:rPr>
                <w:sz w:val="24"/>
                <w:szCs w:val="24"/>
              </w:rPr>
            </w:pPr>
            <w:r>
              <w:rPr>
                <w:sz w:val="24"/>
                <w:szCs w:val="24"/>
              </w:rPr>
              <w:t>Accounting Standards Codification</w:t>
            </w:r>
          </w:p>
        </w:tc>
      </w:tr>
      <w:tr w:rsidR="00D10EAB" w14:paraId="619A1645" w14:textId="77777777" w:rsidTr="00430535">
        <w:tc>
          <w:tcPr>
            <w:tcW w:w="2430" w:type="dxa"/>
          </w:tcPr>
          <w:p w14:paraId="71336EB7" w14:textId="02C2FD21" w:rsidR="00D10EAB" w:rsidRDefault="00D10EAB" w:rsidP="00430535">
            <w:pPr>
              <w:spacing w:after="240"/>
              <w:rPr>
                <w:sz w:val="24"/>
                <w:szCs w:val="24"/>
              </w:rPr>
            </w:pPr>
            <w:r>
              <w:rPr>
                <w:sz w:val="24"/>
                <w:szCs w:val="24"/>
              </w:rPr>
              <w:t>CAMT</w:t>
            </w:r>
          </w:p>
        </w:tc>
        <w:tc>
          <w:tcPr>
            <w:tcW w:w="6570" w:type="dxa"/>
          </w:tcPr>
          <w:p w14:paraId="5D2B4F9D" w14:textId="11ABEAB4" w:rsidR="00D10EAB" w:rsidRDefault="00D10EAB" w:rsidP="00430535">
            <w:pPr>
              <w:spacing w:after="240"/>
              <w:rPr>
                <w:sz w:val="24"/>
                <w:szCs w:val="24"/>
              </w:rPr>
            </w:pPr>
            <w:r>
              <w:rPr>
                <w:sz w:val="24"/>
                <w:szCs w:val="24"/>
              </w:rPr>
              <w:t>Corporate Alternative Minimum Tax</w:t>
            </w:r>
          </w:p>
        </w:tc>
      </w:tr>
      <w:tr w:rsidR="00D10EAB" w14:paraId="68E0A589" w14:textId="77777777" w:rsidTr="00430535">
        <w:tc>
          <w:tcPr>
            <w:tcW w:w="2430" w:type="dxa"/>
          </w:tcPr>
          <w:p w14:paraId="6F5545E8" w14:textId="6F35B72E" w:rsidR="00D10EAB" w:rsidRDefault="00D10EAB" w:rsidP="00430535">
            <w:pPr>
              <w:spacing w:after="240"/>
              <w:rPr>
                <w:sz w:val="24"/>
                <w:szCs w:val="24"/>
              </w:rPr>
            </w:pPr>
            <w:r>
              <w:rPr>
                <w:sz w:val="24"/>
                <w:szCs w:val="24"/>
              </w:rPr>
              <w:t>CenterPoint Houston</w:t>
            </w:r>
          </w:p>
        </w:tc>
        <w:tc>
          <w:tcPr>
            <w:tcW w:w="6570" w:type="dxa"/>
          </w:tcPr>
          <w:p w14:paraId="3567C440" w14:textId="126680A5" w:rsidR="00D10EAB" w:rsidRDefault="00D10EAB" w:rsidP="00430535">
            <w:pPr>
              <w:spacing w:after="240"/>
              <w:rPr>
                <w:sz w:val="24"/>
                <w:szCs w:val="24"/>
              </w:rPr>
            </w:pPr>
            <w:r>
              <w:rPr>
                <w:sz w:val="24"/>
                <w:szCs w:val="24"/>
              </w:rPr>
              <w:t>CenterPoint Energy Houston Electric, LLC</w:t>
            </w:r>
          </w:p>
        </w:tc>
      </w:tr>
      <w:tr w:rsidR="00F17E2C" w14:paraId="4D6948B3" w14:textId="77777777" w:rsidTr="00430535">
        <w:tc>
          <w:tcPr>
            <w:tcW w:w="2430" w:type="dxa"/>
          </w:tcPr>
          <w:p w14:paraId="3E0AC603" w14:textId="6958AEFA" w:rsidR="00F17E2C" w:rsidRDefault="00AF52A6" w:rsidP="00430535">
            <w:pPr>
              <w:spacing w:after="240"/>
              <w:rPr>
                <w:sz w:val="24"/>
                <w:szCs w:val="24"/>
              </w:rPr>
            </w:pPr>
            <w:r>
              <w:rPr>
                <w:sz w:val="24"/>
                <w:szCs w:val="24"/>
              </w:rPr>
              <w:t>CFO</w:t>
            </w:r>
          </w:p>
        </w:tc>
        <w:tc>
          <w:tcPr>
            <w:tcW w:w="6570" w:type="dxa"/>
          </w:tcPr>
          <w:p w14:paraId="3E5B3E14" w14:textId="07BB9B0A" w:rsidR="00F17E2C" w:rsidRDefault="00AF52A6" w:rsidP="00430535">
            <w:pPr>
              <w:spacing w:after="240"/>
              <w:rPr>
                <w:sz w:val="24"/>
                <w:szCs w:val="24"/>
              </w:rPr>
            </w:pPr>
            <w:r>
              <w:rPr>
                <w:sz w:val="24"/>
                <w:szCs w:val="24"/>
              </w:rPr>
              <w:t>Chief Financial Officer</w:t>
            </w:r>
          </w:p>
        </w:tc>
      </w:tr>
      <w:tr w:rsidR="00D10EAB" w14:paraId="1D494E45" w14:textId="77777777" w:rsidTr="00430535">
        <w:tc>
          <w:tcPr>
            <w:tcW w:w="2430" w:type="dxa"/>
          </w:tcPr>
          <w:p w14:paraId="0D3B7441" w14:textId="736FE6D2" w:rsidR="00D10EAB" w:rsidRDefault="00D10EAB" w:rsidP="00430535">
            <w:pPr>
              <w:spacing w:after="240"/>
              <w:rPr>
                <w:sz w:val="24"/>
                <w:szCs w:val="24"/>
              </w:rPr>
            </w:pPr>
            <w:r>
              <w:rPr>
                <w:sz w:val="24"/>
                <w:szCs w:val="24"/>
              </w:rPr>
              <w:t>CNP</w:t>
            </w:r>
          </w:p>
        </w:tc>
        <w:tc>
          <w:tcPr>
            <w:tcW w:w="6570" w:type="dxa"/>
          </w:tcPr>
          <w:p w14:paraId="3CE7A247" w14:textId="121AA039" w:rsidR="00D10EAB" w:rsidRDefault="00D10EAB" w:rsidP="00430535">
            <w:pPr>
              <w:spacing w:after="240"/>
              <w:rPr>
                <w:sz w:val="24"/>
                <w:szCs w:val="24"/>
              </w:rPr>
            </w:pPr>
            <w:r>
              <w:rPr>
                <w:sz w:val="24"/>
                <w:szCs w:val="24"/>
              </w:rPr>
              <w:t>CenterPoint Energy, Inc.</w:t>
            </w:r>
          </w:p>
        </w:tc>
      </w:tr>
      <w:tr w:rsidR="00D10EAB" w14:paraId="6B55586B" w14:textId="77777777" w:rsidTr="00430535">
        <w:tc>
          <w:tcPr>
            <w:tcW w:w="2430" w:type="dxa"/>
          </w:tcPr>
          <w:p w14:paraId="204C63B1" w14:textId="4E3FE23B" w:rsidR="00D10EAB" w:rsidRDefault="00D10EAB" w:rsidP="00430535">
            <w:pPr>
              <w:spacing w:after="240"/>
              <w:rPr>
                <w:sz w:val="24"/>
                <w:szCs w:val="24"/>
              </w:rPr>
            </w:pPr>
            <w:r>
              <w:rPr>
                <w:sz w:val="24"/>
                <w:szCs w:val="24"/>
              </w:rPr>
              <w:t>Commission</w:t>
            </w:r>
          </w:p>
        </w:tc>
        <w:tc>
          <w:tcPr>
            <w:tcW w:w="6570" w:type="dxa"/>
          </w:tcPr>
          <w:p w14:paraId="2D9940BD" w14:textId="7BA5640C" w:rsidR="00D10EAB" w:rsidRDefault="00D10EAB" w:rsidP="00430535">
            <w:pPr>
              <w:spacing w:after="240"/>
              <w:rPr>
                <w:sz w:val="24"/>
                <w:szCs w:val="24"/>
              </w:rPr>
            </w:pPr>
            <w:r>
              <w:rPr>
                <w:sz w:val="24"/>
                <w:szCs w:val="24"/>
              </w:rPr>
              <w:t>Public Utility Commission of Texas</w:t>
            </w:r>
          </w:p>
        </w:tc>
      </w:tr>
      <w:tr w:rsidR="00D10EAB" w14:paraId="253E2381" w14:textId="77777777" w:rsidTr="00430535">
        <w:tc>
          <w:tcPr>
            <w:tcW w:w="2430" w:type="dxa"/>
          </w:tcPr>
          <w:p w14:paraId="442DDED5" w14:textId="72650D53" w:rsidR="00D10EAB" w:rsidRDefault="00D10EAB" w:rsidP="00430535">
            <w:pPr>
              <w:spacing w:after="240"/>
              <w:rPr>
                <w:sz w:val="24"/>
                <w:szCs w:val="24"/>
              </w:rPr>
            </w:pPr>
            <w:r>
              <w:rPr>
                <w:sz w:val="24"/>
                <w:szCs w:val="24"/>
              </w:rPr>
              <w:t>Company</w:t>
            </w:r>
          </w:p>
        </w:tc>
        <w:tc>
          <w:tcPr>
            <w:tcW w:w="6570" w:type="dxa"/>
          </w:tcPr>
          <w:p w14:paraId="2ECA62D4" w14:textId="4842A425" w:rsidR="00D10EAB" w:rsidRDefault="00D10EAB" w:rsidP="00430535">
            <w:pPr>
              <w:spacing w:after="240"/>
              <w:rPr>
                <w:sz w:val="24"/>
                <w:szCs w:val="24"/>
              </w:rPr>
            </w:pPr>
            <w:r>
              <w:rPr>
                <w:sz w:val="24"/>
                <w:szCs w:val="24"/>
              </w:rPr>
              <w:t>CenterPoint Energy Houston Electric, LLC</w:t>
            </w:r>
          </w:p>
        </w:tc>
      </w:tr>
      <w:tr w:rsidR="004E6490" w14:paraId="725A69CC" w14:textId="77777777" w:rsidTr="00430535">
        <w:tc>
          <w:tcPr>
            <w:tcW w:w="2430" w:type="dxa"/>
          </w:tcPr>
          <w:p w14:paraId="00BB33BF" w14:textId="06456612" w:rsidR="004E6490" w:rsidRDefault="004E6490" w:rsidP="00430535">
            <w:pPr>
              <w:spacing w:after="240"/>
              <w:rPr>
                <w:sz w:val="24"/>
                <w:szCs w:val="24"/>
              </w:rPr>
            </w:pPr>
            <w:r>
              <w:rPr>
                <w:sz w:val="24"/>
                <w:szCs w:val="24"/>
              </w:rPr>
              <w:t>DCRF</w:t>
            </w:r>
          </w:p>
        </w:tc>
        <w:tc>
          <w:tcPr>
            <w:tcW w:w="6570" w:type="dxa"/>
          </w:tcPr>
          <w:p w14:paraId="28BCE999" w14:textId="5B38D781" w:rsidR="004E6490" w:rsidRDefault="004E6490" w:rsidP="00430535">
            <w:pPr>
              <w:spacing w:after="240"/>
              <w:rPr>
                <w:sz w:val="24"/>
                <w:szCs w:val="24"/>
              </w:rPr>
            </w:pPr>
            <w:r>
              <w:rPr>
                <w:sz w:val="24"/>
                <w:szCs w:val="24"/>
              </w:rPr>
              <w:t xml:space="preserve">Distribution Cost Recovery </w:t>
            </w:r>
            <w:r w:rsidR="00E3236B">
              <w:rPr>
                <w:sz w:val="24"/>
                <w:szCs w:val="24"/>
              </w:rPr>
              <w:t>Factor</w:t>
            </w:r>
          </w:p>
        </w:tc>
      </w:tr>
      <w:tr w:rsidR="00D10EAB" w14:paraId="215B2617" w14:textId="77777777" w:rsidTr="00430535">
        <w:tc>
          <w:tcPr>
            <w:tcW w:w="2430" w:type="dxa"/>
          </w:tcPr>
          <w:p w14:paraId="5BE4C016" w14:textId="5C81D70F" w:rsidR="00D10EAB" w:rsidRDefault="00D10EAB" w:rsidP="00430535">
            <w:pPr>
              <w:spacing w:after="240"/>
              <w:rPr>
                <w:sz w:val="24"/>
                <w:szCs w:val="24"/>
              </w:rPr>
            </w:pPr>
            <w:r>
              <w:rPr>
                <w:sz w:val="24"/>
                <w:szCs w:val="24"/>
              </w:rPr>
              <w:t>EDIT</w:t>
            </w:r>
          </w:p>
        </w:tc>
        <w:tc>
          <w:tcPr>
            <w:tcW w:w="6570" w:type="dxa"/>
          </w:tcPr>
          <w:p w14:paraId="71A9FCFB" w14:textId="67D1187C" w:rsidR="00D10EAB" w:rsidRDefault="00D10EAB" w:rsidP="00430535">
            <w:pPr>
              <w:spacing w:after="240"/>
              <w:rPr>
                <w:sz w:val="24"/>
                <w:szCs w:val="24"/>
              </w:rPr>
            </w:pPr>
            <w:r>
              <w:rPr>
                <w:sz w:val="24"/>
                <w:szCs w:val="24"/>
              </w:rPr>
              <w:t>Excess Deferred Income Taxes</w:t>
            </w:r>
          </w:p>
        </w:tc>
      </w:tr>
      <w:tr w:rsidR="00723CC9" w14:paraId="2DCFAF69" w14:textId="77777777" w:rsidTr="00430535">
        <w:tc>
          <w:tcPr>
            <w:tcW w:w="2430" w:type="dxa"/>
          </w:tcPr>
          <w:p w14:paraId="278FB855" w14:textId="4613B110" w:rsidR="00723CC9" w:rsidRDefault="00723CC9" w:rsidP="00430535">
            <w:pPr>
              <w:spacing w:after="240"/>
              <w:rPr>
                <w:sz w:val="24"/>
                <w:szCs w:val="24"/>
              </w:rPr>
            </w:pPr>
            <w:r>
              <w:rPr>
                <w:sz w:val="24"/>
                <w:szCs w:val="24"/>
              </w:rPr>
              <w:t>FASB</w:t>
            </w:r>
          </w:p>
        </w:tc>
        <w:tc>
          <w:tcPr>
            <w:tcW w:w="6570" w:type="dxa"/>
          </w:tcPr>
          <w:p w14:paraId="4F9F5012" w14:textId="2A8FC020" w:rsidR="00723CC9" w:rsidRDefault="00723CC9" w:rsidP="00430535">
            <w:pPr>
              <w:spacing w:after="240"/>
              <w:rPr>
                <w:sz w:val="24"/>
                <w:szCs w:val="24"/>
              </w:rPr>
            </w:pPr>
            <w:r>
              <w:rPr>
                <w:sz w:val="24"/>
                <w:szCs w:val="24"/>
              </w:rPr>
              <w:t>Financial Accounting Standards Board</w:t>
            </w:r>
          </w:p>
        </w:tc>
      </w:tr>
      <w:tr w:rsidR="000D6B3D" w14:paraId="16DF0C70" w14:textId="77777777" w:rsidTr="00430535">
        <w:tc>
          <w:tcPr>
            <w:tcW w:w="2430" w:type="dxa"/>
          </w:tcPr>
          <w:p w14:paraId="096953FE" w14:textId="01894475" w:rsidR="000D6B3D" w:rsidRDefault="000D6B3D" w:rsidP="00430535">
            <w:pPr>
              <w:spacing w:after="240"/>
              <w:rPr>
                <w:sz w:val="24"/>
                <w:szCs w:val="24"/>
              </w:rPr>
            </w:pPr>
            <w:r>
              <w:rPr>
                <w:sz w:val="24"/>
                <w:szCs w:val="24"/>
              </w:rPr>
              <w:t>FERC</w:t>
            </w:r>
          </w:p>
        </w:tc>
        <w:tc>
          <w:tcPr>
            <w:tcW w:w="6570" w:type="dxa"/>
          </w:tcPr>
          <w:p w14:paraId="28C7DFBD" w14:textId="75CFE231" w:rsidR="000D6B3D" w:rsidRDefault="000D6B3D" w:rsidP="00430535">
            <w:pPr>
              <w:spacing w:after="240"/>
              <w:rPr>
                <w:sz w:val="24"/>
                <w:szCs w:val="24"/>
              </w:rPr>
            </w:pPr>
            <w:r>
              <w:rPr>
                <w:sz w:val="24"/>
                <w:szCs w:val="24"/>
              </w:rPr>
              <w:t>Federal Energy Regulatory Commission</w:t>
            </w:r>
          </w:p>
        </w:tc>
      </w:tr>
      <w:tr w:rsidR="00317B14" w14:paraId="40F3A027" w14:textId="77777777" w:rsidTr="00430535">
        <w:tc>
          <w:tcPr>
            <w:tcW w:w="2430" w:type="dxa"/>
          </w:tcPr>
          <w:p w14:paraId="5163A17E" w14:textId="67BCC529" w:rsidR="00317B14" w:rsidRDefault="00317B14" w:rsidP="00430535">
            <w:pPr>
              <w:spacing w:after="240"/>
              <w:rPr>
                <w:sz w:val="24"/>
                <w:szCs w:val="24"/>
              </w:rPr>
            </w:pPr>
            <w:r>
              <w:rPr>
                <w:sz w:val="24"/>
                <w:szCs w:val="24"/>
              </w:rPr>
              <w:t>FIN 48</w:t>
            </w:r>
          </w:p>
        </w:tc>
        <w:tc>
          <w:tcPr>
            <w:tcW w:w="6570" w:type="dxa"/>
          </w:tcPr>
          <w:p w14:paraId="76374233" w14:textId="29FCE30D" w:rsidR="00317B14" w:rsidRDefault="00551C88" w:rsidP="00430535">
            <w:pPr>
              <w:spacing w:after="240"/>
              <w:rPr>
                <w:sz w:val="24"/>
                <w:szCs w:val="24"/>
              </w:rPr>
            </w:pPr>
            <w:r>
              <w:rPr>
                <w:sz w:val="24"/>
                <w:szCs w:val="24"/>
              </w:rPr>
              <w:t>Financial Accounting Standards Board</w:t>
            </w:r>
            <w:r w:rsidR="00465459">
              <w:rPr>
                <w:sz w:val="24"/>
                <w:szCs w:val="24"/>
              </w:rPr>
              <w:t xml:space="preserve"> Interpretation No. 48</w:t>
            </w:r>
          </w:p>
        </w:tc>
      </w:tr>
      <w:tr w:rsidR="00D10EAB" w14:paraId="530C0380" w14:textId="77777777" w:rsidTr="00430535">
        <w:tc>
          <w:tcPr>
            <w:tcW w:w="2430" w:type="dxa"/>
          </w:tcPr>
          <w:p w14:paraId="40D11267" w14:textId="2BC29068" w:rsidR="00D10EAB" w:rsidRDefault="00D10EAB" w:rsidP="00430535">
            <w:pPr>
              <w:spacing w:after="240"/>
              <w:rPr>
                <w:sz w:val="24"/>
                <w:szCs w:val="24"/>
              </w:rPr>
            </w:pPr>
            <w:r>
              <w:rPr>
                <w:sz w:val="24"/>
                <w:szCs w:val="24"/>
              </w:rPr>
              <w:t>FIT</w:t>
            </w:r>
          </w:p>
        </w:tc>
        <w:tc>
          <w:tcPr>
            <w:tcW w:w="6570" w:type="dxa"/>
          </w:tcPr>
          <w:p w14:paraId="2FBBCF4A" w14:textId="057C3446" w:rsidR="00D10EAB" w:rsidRDefault="00D10EAB" w:rsidP="00430535">
            <w:pPr>
              <w:spacing w:after="240"/>
              <w:rPr>
                <w:sz w:val="24"/>
                <w:szCs w:val="24"/>
              </w:rPr>
            </w:pPr>
            <w:r>
              <w:rPr>
                <w:sz w:val="24"/>
                <w:szCs w:val="24"/>
              </w:rPr>
              <w:t>Federal Income Tax</w:t>
            </w:r>
          </w:p>
        </w:tc>
      </w:tr>
      <w:tr w:rsidR="00F279A8" w14:paraId="14D90611" w14:textId="77777777" w:rsidTr="00430535">
        <w:tc>
          <w:tcPr>
            <w:tcW w:w="2430" w:type="dxa"/>
          </w:tcPr>
          <w:p w14:paraId="10980A44" w14:textId="2340C751" w:rsidR="00F279A8" w:rsidRDefault="00F279A8" w:rsidP="00430535">
            <w:pPr>
              <w:spacing w:after="240"/>
              <w:rPr>
                <w:sz w:val="24"/>
                <w:szCs w:val="24"/>
              </w:rPr>
            </w:pPr>
            <w:r>
              <w:rPr>
                <w:sz w:val="24"/>
                <w:szCs w:val="24"/>
              </w:rPr>
              <w:t>GAAP</w:t>
            </w:r>
          </w:p>
        </w:tc>
        <w:tc>
          <w:tcPr>
            <w:tcW w:w="6570" w:type="dxa"/>
          </w:tcPr>
          <w:p w14:paraId="33CE8535" w14:textId="0F42073B" w:rsidR="00F279A8" w:rsidRDefault="00F279A8" w:rsidP="00430535">
            <w:pPr>
              <w:spacing w:after="240"/>
              <w:rPr>
                <w:sz w:val="24"/>
                <w:szCs w:val="24"/>
              </w:rPr>
            </w:pPr>
            <w:r>
              <w:rPr>
                <w:sz w:val="24"/>
                <w:szCs w:val="24"/>
              </w:rPr>
              <w:t>Generally Accepted Accounting Principles</w:t>
            </w:r>
          </w:p>
        </w:tc>
      </w:tr>
      <w:tr w:rsidR="00B71CF4" w14:paraId="4FC03759" w14:textId="77777777" w:rsidTr="00430535">
        <w:tc>
          <w:tcPr>
            <w:tcW w:w="2430" w:type="dxa"/>
          </w:tcPr>
          <w:p w14:paraId="5A0DB226" w14:textId="5BE2E65B" w:rsidR="00B71CF4" w:rsidRDefault="00B71CF4" w:rsidP="00430535">
            <w:pPr>
              <w:spacing w:after="240"/>
              <w:rPr>
                <w:sz w:val="24"/>
                <w:szCs w:val="24"/>
              </w:rPr>
            </w:pPr>
            <w:r>
              <w:rPr>
                <w:sz w:val="24"/>
                <w:szCs w:val="24"/>
              </w:rPr>
              <w:lastRenderedPageBreak/>
              <w:t>Health Care Legislation</w:t>
            </w:r>
          </w:p>
        </w:tc>
        <w:tc>
          <w:tcPr>
            <w:tcW w:w="6570" w:type="dxa"/>
          </w:tcPr>
          <w:p w14:paraId="5A782F6C" w14:textId="3325B79A" w:rsidR="00B71CF4" w:rsidRDefault="002C4C0C" w:rsidP="00430535">
            <w:pPr>
              <w:spacing w:after="240"/>
              <w:rPr>
                <w:sz w:val="24"/>
                <w:szCs w:val="24"/>
              </w:rPr>
            </w:pPr>
            <w:r>
              <w:rPr>
                <w:sz w:val="24"/>
                <w:szCs w:val="24"/>
              </w:rPr>
              <w:t xml:space="preserve">Patient Protection and Affordable Care Act </w:t>
            </w:r>
            <w:r w:rsidR="00CF5D86">
              <w:rPr>
                <w:sz w:val="24"/>
                <w:szCs w:val="24"/>
              </w:rPr>
              <w:t>Together with</w:t>
            </w:r>
            <w:r>
              <w:rPr>
                <w:sz w:val="24"/>
                <w:szCs w:val="24"/>
              </w:rPr>
              <w:t xml:space="preserve"> the Health Care and Education Reconciliation Act of 2010</w:t>
            </w:r>
          </w:p>
        </w:tc>
      </w:tr>
      <w:tr w:rsidR="00D10EAB" w14:paraId="49C5123D" w14:textId="77777777" w:rsidTr="00430535">
        <w:tc>
          <w:tcPr>
            <w:tcW w:w="2430" w:type="dxa"/>
          </w:tcPr>
          <w:p w14:paraId="2E4B4A3A" w14:textId="5C2FFC0A" w:rsidR="00D10EAB" w:rsidRDefault="00D10EAB" w:rsidP="00430535">
            <w:pPr>
              <w:spacing w:after="240"/>
              <w:rPr>
                <w:sz w:val="24"/>
                <w:szCs w:val="24"/>
              </w:rPr>
            </w:pPr>
            <w:r>
              <w:rPr>
                <w:sz w:val="24"/>
                <w:szCs w:val="24"/>
              </w:rPr>
              <w:t>IRA</w:t>
            </w:r>
          </w:p>
        </w:tc>
        <w:tc>
          <w:tcPr>
            <w:tcW w:w="6570" w:type="dxa"/>
          </w:tcPr>
          <w:p w14:paraId="196B706F" w14:textId="3ECAAFD0" w:rsidR="00D10EAB" w:rsidRDefault="00D10EAB" w:rsidP="00430535">
            <w:pPr>
              <w:spacing w:after="240"/>
              <w:rPr>
                <w:sz w:val="24"/>
                <w:szCs w:val="24"/>
              </w:rPr>
            </w:pPr>
            <w:r>
              <w:rPr>
                <w:sz w:val="24"/>
                <w:szCs w:val="24"/>
              </w:rPr>
              <w:t>Inflation Reduction Act of 2022</w:t>
            </w:r>
          </w:p>
        </w:tc>
      </w:tr>
      <w:tr w:rsidR="00AF52A6" w14:paraId="556D14C1" w14:textId="77777777" w:rsidTr="00430535">
        <w:tc>
          <w:tcPr>
            <w:tcW w:w="2430" w:type="dxa"/>
          </w:tcPr>
          <w:p w14:paraId="6CB5A407" w14:textId="7B132976" w:rsidR="00AF52A6" w:rsidRDefault="00AF52A6" w:rsidP="00430535">
            <w:pPr>
              <w:spacing w:after="240"/>
              <w:rPr>
                <w:sz w:val="24"/>
                <w:szCs w:val="24"/>
              </w:rPr>
            </w:pPr>
            <w:r>
              <w:rPr>
                <w:sz w:val="24"/>
                <w:szCs w:val="24"/>
              </w:rPr>
              <w:t>IRC</w:t>
            </w:r>
            <w:r w:rsidR="004377E6">
              <w:rPr>
                <w:sz w:val="24"/>
                <w:szCs w:val="24"/>
              </w:rPr>
              <w:t xml:space="preserve"> or I.R.C.</w:t>
            </w:r>
          </w:p>
        </w:tc>
        <w:tc>
          <w:tcPr>
            <w:tcW w:w="6570" w:type="dxa"/>
          </w:tcPr>
          <w:p w14:paraId="0F629EA7" w14:textId="7BCA23CA" w:rsidR="00AF52A6" w:rsidRDefault="00AF52A6" w:rsidP="00430535">
            <w:pPr>
              <w:spacing w:after="240"/>
              <w:rPr>
                <w:sz w:val="24"/>
                <w:szCs w:val="24"/>
              </w:rPr>
            </w:pPr>
            <w:r>
              <w:rPr>
                <w:sz w:val="24"/>
                <w:szCs w:val="24"/>
              </w:rPr>
              <w:t>Internal Revenue Code</w:t>
            </w:r>
          </w:p>
        </w:tc>
      </w:tr>
      <w:tr w:rsidR="00236850" w14:paraId="3E775792" w14:textId="77777777" w:rsidTr="00430535">
        <w:tc>
          <w:tcPr>
            <w:tcW w:w="2430" w:type="dxa"/>
          </w:tcPr>
          <w:p w14:paraId="62FE8892" w14:textId="490D89B9" w:rsidR="00236850" w:rsidRDefault="00236850" w:rsidP="00430535">
            <w:pPr>
              <w:spacing w:after="240"/>
              <w:rPr>
                <w:sz w:val="24"/>
                <w:szCs w:val="24"/>
              </w:rPr>
            </w:pPr>
            <w:r>
              <w:rPr>
                <w:sz w:val="24"/>
                <w:szCs w:val="24"/>
              </w:rPr>
              <w:t>ITC</w:t>
            </w:r>
          </w:p>
        </w:tc>
        <w:tc>
          <w:tcPr>
            <w:tcW w:w="6570" w:type="dxa"/>
          </w:tcPr>
          <w:p w14:paraId="59CA3C47" w14:textId="5FDDE937" w:rsidR="00236850" w:rsidRDefault="00236850" w:rsidP="00430535">
            <w:pPr>
              <w:spacing w:after="240"/>
              <w:rPr>
                <w:sz w:val="24"/>
                <w:szCs w:val="24"/>
              </w:rPr>
            </w:pPr>
            <w:r>
              <w:rPr>
                <w:sz w:val="24"/>
                <w:szCs w:val="24"/>
              </w:rPr>
              <w:t>Investment Tax Credit</w:t>
            </w:r>
          </w:p>
        </w:tc>
      </w:tr>
      <w:tr w:rsidR="00EF07C7" w14:paraId="686B1E9F" w14:textId="77777777" w:rsidTr="00430535">
        <w:tc>
          <w:tcPr>
            <w:tcW w:w="2430" w:type="dxa"/>
          </w:tcPr>
          <w:p w14:paraId="110887FE" w14:textId="1EDDA765" w:rsidR="00EF07C7" w:rsidRDefault="00EF07C7" w:rsidP="00430535">
            <w:pPr>
              <w:spacing w:after="240"/>
              <w:rPr>
                <w:sz w:val="24"/>
                <w:szCs w:val="24"/>
              </w:rPr>
            </w:pPr>
            <w:r>
              <w:rPr>
                <w:sz w:val="24"/>
                <w:szCs w:val="24"/>
              </w:rPr>
              <w:t>Medicare Part D Subsidy</w:t>
            </w:r>
          </w:p>
        </w:tc>
        <w:tc>
          <w:tcPr>
            <w:tcW w:w="6570" w:type="dxa"/>
          </w:tcPr>
          <w:p w14:paraId="0F55C4C9" w14:textId="524D24F6" w:rsidR="00EF07C7" w:rsidRDefault="00B71CF4" w:rsidP="00430535">
            <w:pPr>
              <w:spacing w:after="240"/>
              <w:rPr>
                <w:sz w:val="24"/>
                <w:szCs w:val="24"/>
              </w:rPr>
            </w:pPr>
            <w:r>
              <w:rPr>
                <w:sz w:val="24"/>
                <w:szCs w:val="24"/>
              </w:rPr>
              <w:t xml:space="preserve">Subsidy Actuarially </w:t>
            </w:r>
            <w:r w:rsidR="00A2027A">
              <w:rPr>
                <w:sz w:val="24"/>
                <w:szCs w:val="24"/>
              </w:rPr>
              <w:t>Equivalent</w:t>
            </w:r>
            <w:r>
              <w:rPr>
                <w:sz w:val="24"/>
                <w:szCs w:val="24"/>
              </w:rPr>
              <w:t xml:space="preserve"> to Medicare Part D Coverage</w:t>
            </w:r>
          </w:p>
        </w:tc>
      </w:tr>
      <w:tr w:rsidR="007079E2" w14:paraId="5BE3B8AE" w14:textId="77777777" w:rsidTr="00430535">
        <w:tc>
          <w:tcPr>
            <w:tcW w:w="2430" w:type="dxa"/>
          </w:tcPr>
          <w:p w14:paraId="535BE832" w14:textId="6D0C1850" w:rsidR="007079E2" w:rsidRDefault="007079E2" w:rsidP="00430535">
            <w:pPr>
              <w:spacing w:after="240"/>
              <w:rPr>
                <w:sz w:val="24"/>
                <w:szCs w:val="24"/>
              </w:rPr>
            </w:pPr>
            <w:r>
              <w:rPr>
                <w:sz w:val="24"/>
                <w:szCs w:val="24"/>
              </w:rPr>
              <w:t>NOL</w:t>
            </w:r>
          </w:p>
        </w:tc>
        <w:tc>
          <w:tcPr>
            <w:tcW w:w="6570" w:type="dxa"/>
          </w:tcPr>
          <w:p w14:paraId="07E79FA2" w14:textId="13A8AFBC" w:rsidR="007079E2" w:rsidRDefault="007079E2" w:rsidP="00430535">
            <w:pPr>
              <w:spacing w:after="240"/>
              <w:rPr>
                <w:sz w:val="24"/>
                <w:szCs w:val="24"/>
              </w:rPr>
            </w:pPr>
            <w:r>
              <w:rPr>
                <w:sz w:val="24"/>
                <w:szCs w:val="24"/>
              </w:rPr>
              <w:t>Net Operating Loss</w:t>
            </w:r>
          </w:p>
        </w:tc>
      </w:tr>
      <w:tr w:rsidR="00830A0C" w14:paraId="14597158" w14:textId="77777777" w:rsidTr="00430535">
        <w:tc>
          <w:tcPr>
            <w:tcW w:w="2430" w:type="dxa"/>
          </w:tcPr>
          <w:p w14:paraId="2058DECD" w14:textId="652C9533" w:rsidR="00830A0C" w:rsidRDefault="00830A0C" w:rsidP="00430535">
            <w:pPr>
              <w:spacing w:after="240"/>
              <w:rPr>
                <w:sz w:val="24"/>
                <w:szCs w:val="24"/>
              </w:rPr>
            </w:pPr>
            <w:r>
              <w:rPr>
                <w:sz w:val="24"/>
                <w:szCs w:val="24"/>
              </w:rPr>
              <w:t>NUOI</w:t>
            </w:r>
          </w:p>
        </w:tc>
        <w:tc>
          <w:tcPr>
            <w:tcW w:w="6570" w:type="dxa"/>
          </w:tcPr>
          <w:p w14:paraId="0C68322C" w14:textId="5A71E262" w:rsidR="00830A0C" w:rsidRDefault="00830A0C" w:rsidP="00430535">
            <w:pPr>
              <w:spacing w:after="240"/>
              <w:rPr>
                <w:sz w:val="24"/>
                <w:szCs w:val="24"/>
              </w:rPr>
            </w:pPr>
            <w:r>
              <w:rPr>
                <w:sz w:val="24"/>
                <w:szCs w:val="24"/>
              </w:rPr>
              <w:t>Net Utility Operating Income</w:t>
            </w:r>
          </w:p>
        </w:tc>
      </w:tr>
      <w:tr w:rsidR="000A3FE7" w14:paraId="2C070366" w14:textId="77777777" w:rsidTr="00430535">
        <w:tc>
          <w:tcPr>
            <w:tcW w:w="2430" w:type="dxa"/>
          </w:tcPr>
          <w:p w14:paraId="1F1DF5C9" w14:textId="52183C06" w:rsidR="000A3FE7" w:rsidRDefault="000A3FE7" w:rsidP="00430535">
            <w:pPr>
              <w:spacing w:after="240"/>
              <w:rPr>
                <w:sz w:val="24"/>
                <w:szCs w:val="24"/>
              </w:rPr>
            </w:pPr>
            <w:r>
              <w:rPr>
                <w:sz w:val="24"/>
                <w:szCs w:val="24"/>
              </w:rPr>
              <w:t>OPEB</w:t>
            </w:r>
          </w:p>
        </w:tc>
        <w:tc>
          <w:tcPr>
            <w:tcW w:w="6570" w:type="dxa"/>
          </w:tcPr>
          <w:p w14:paraId="5B6AD1FF" w14:textId="062E3D4A" w:rsidR="000A3FE7" w:rsidRDefault="000A3FE7" w:rsidP="00430535">
            <w:pPr>
              <w:spacing w:after="240"/>
              <w:rPr>
                <w:sz w:val="24"/>
                <w:szCs w:val="24"/>
              </w:rPr>
            </w:pPr>
            <w:r>
              <w:rPr>
                <w:sz w:val="24"/>
                <w:szCs w:val="24"/>
              </w:rPr>
              <w:t>Other Post-Employment Benefits</w:t>
            </w:r>
          </w:p>
        </w:tc>
      </w:tr>
      <w:tr w:rsidR="00B71CF4" w14:paraId="7E986DFB" w14:textId="77777777" w:rsidTr="00430535">
        <w:tc>
          <w:tcPr>
            <w:tcW w:w="2430" w:type="dxa"/>
          </w:tcPr>
          <w:p w14:paraId="75668AA9" w14:textId="6BAEB7F3" w:rsidR="00B71CF4" w:rsidRDefault="00B71CF4" w:rsidP="00430535">
            <w:pPr>
              <w:spacing w:after="240"/>
              <w:rPr>
                <w:sz w:val="24"/>
                <w:szCs w:val="24"/>
              </w:rPr>
            </w:pPr>
            <w:r>
              <w:rPr>
                <w:sz w:val="24"/>
                <w:szCs w:val="24"/>
              </w:rPr>
              <w:t>PPACA</w:t>
            </w:r>
          </w:p>
        </w:tc>
        <w:tc>
          <w:tcPr>
            <w:tcW w:w="6570" w:type="dxa"/>
          </w:tcPr>
          <w:p w14:paraId="79E26DBA" w14:textId="258E1F44" w:rsidR="00B71CF4" w:rsidRDefault="00B71CF4" w:rsidP="00430535">
            <w:pPr>
              <w:spacing w:after="240"/>
              <w:rPr>
                <w:sz w:val="24"/>
                <w:szCs w:val="24"/>
              </w:rPr>
            </w:pPr>
            <w:r>
              <w:rPr>
                <w:sz w:val="24"/>
                <w:szCs w:val="24"/>
              </w:rPr>
              <w:t>Patient Protection and Affordable Care Act</w:t>
            </w:r>
          </w:p>
        </w:tc>
      </w:tr>
      <w:tr w:rsidR="0000119A" w14:paraId="657EA4BF" w14:textId="77777777" w:rsidTr="00430535">
        <w:tc>
          <w:tcPr>
            <w:tcW w:w="2430" w:type="dxa"/>
          </w:tcPr>
          <w:p w14:paraId="60445DA0" w14:textId="085ABE56" w:rsidR="0000119A" w:rsidRDefault="0000119A" w:rsidP="00430535">
            <w:pPr>
              <w:spacing w:after="240"/>
              <w:rPr>
                <w:sz w:val="24"/>
                <w:szCs w:val="24"/>
              </w:rPr>
            </w:pPr>
            <w:r>
              <w:rPr>
                <w:sz w:val="24"/>
                <w:szCs w:val="24"/>
              </w:rPr>
              <w:t>PIS</w:t>
            </w:r>
          </w:p>
        </w:tc>
        <w:tc>
          <w:tcPr>
            <w:tcW w:w="6570" w:type="dxa"/>
          </w:tcPr>
          <w:p w14:paraId="39C8C01B" w14:textId="4DE16A11" w:rsidR="0000119A" w:rsidRDefault="0000119A" w:rsidP="00430535">
            <w:pPr>
              <w:spacing w:after="240"/>
              <w:rPr>
                <w:sz w:val="24"/>
                <w:szCs w:val="24"/>
              </w:rPr>
            </w:pPr>
            <w:r>
              <w:rPr>
                <w:sz w:val="24"/>
                <w:szCs w:val="24"/>
              </w:rPr>
              <w:t>Plant in Service</w:t>
            </w:r>
          </w:p>
        </w:tc>
      </w:tr>
      <w:tr w:rsidR="00A45AFF" w14:paraId="4664BE84" w14:textId="77777777" w:rsidTr="00430535">
        <w:tc>
          <w:tcPr>
            <w:tcW w:w="2430" w:type="dxa"/>
          </w:tcPr>
          <w:p w14:paraId="6ED9CDCF" w14:textId="279288BE" w:rsidR="00A45AFF" w:rsidRDefault="00A45AFF" w:rsidP="00430535">
            <w:pPr>
              <w:spacing w:after="240"/>
              <w:rPr>
                <w:sz w:val="24"/>
                <w:szCs w:val="24"/>
              </w:rPr>
            </w:pPr>
            <w:r>
              <w:rPr>
                <w:sz w:val="24"/>
                <w:szCs w:val="24"/>
              </w:rPr>
              <w:t>PLR</w:t>
            </w:r>
          </w:p>
        </w:tc>
        <w:tc>
          <w:tcPr>
            <w:tcW w:w="6570" w:type="dxa"/>
          </w:tcPr>
          <w:p w14:paraId="34B95E55" w14:textId="5E0D2486" w:rsidR="00A45AFF" w:rsidRDefault="00A45AFF" w:rsidP="00430535">
            <w:pPr>
              <w:spacing w:after="240"/>
              <w:rPr>
                <w:sz w:val="24"/>
                <w:szCs w:val="24"/>
              </w:rPr>
            </w:pPr>
            <w:r>
              <w:rPr>
                <w:sz w:val="24"/>
                <w:szCs w:val="24"/>
              </w:rPr>
              <w:t>Private Letter Ruling</w:t>
            </w:r>
          </w:p>
        </w:tc>
      </w:tr>
      <w:tr w:rsidR="00236850" w14:paraId="06D1509F" w14:textId="77777777" w:rsidTr="00430535">
        <w:tc>
          <w:tcPr>
            <w:tcW w:w="2430" w:type="dxa"/>
          </w:tcPr>
          <w:p w14:paraId="7FF06780" w14:textId="4234BCD3" w:rsidR="00236850" w:rsidRDefault="00236850" w:rsidP="00430535">
            <w:pPr>
              <w:spacing w:after="240"/>
              <w:rPr>
                <w:sz w:val="24"/>
                <w:szCs w:val="24"/>
              </w:rPr>
            </w:pPr>
            <w:r>
              <w:rPr>
                <w:sz w:val="24"/>
                <w:szCs w:val="24"/>
              </w:rPr>
              <w:t>PTC</w:t>
            </w:r>
          </w:p>
        </w:tc>
        <w:tc>
          <w:tcPr>
            <w:tcW w:w="6570" w:type="dxa"/>
          </w:tcPr>
          <w:p w14:paraId="44BFA2B2" w14:textId="47ACA3DE" w:rsidR="00236850" w:rsidRDefault="00236850" w:rsidP="00430535">
            <w:pPr>
              <w:spacing w:after="240"/>
              <w:rPr>
                <w:sz w:val="24"/>
                <w:szCs w:val="24"/>
              </w:rPr>
            </w:pPr>
            <w:r>
              <w:rPr>
                <w:sz w:val="24"/>
                <w:szCs w:val="24"/>
              </w:rPr>
              <w:t>Production Tax Credit</w:t>
            </w:r>
          </w:p>
        </w:tc>
      </w:tr>
      <w:tr w:rsidR="00A833E1" w14:paraId="7E3F481D" w14:textId="77777777" w:rsidTr="00430535">
        <w:tc>
          <w:tcPr>
            <w:tcW w:w="2430" w:type="dxa"/>
          </w:tcPr>
          <w:p w14:paraId="554CE2BF" w14:textId="54B67C35" w:rsidR="00A833E1" w:rsidRDefault="00A833E1" w:rsidP="00430535">
            <w:pPr>
              <w:spacing w:after="240"/>
              <w:rPr>
                <w:sz w:val="24"/>
                <w:szCs w:val="24"/>
              </w:rPr>
            </w:pPr>
            <w:r>
              <w:rPr>
                <w:sz w:val="24"/>
                <w:szCs w:val="24"/>
              </w:rPr>
              <w:t>PURA</w:t>
            </w:r>
          </w:p>
        </w:tc>
        <w:tc>
          <w:tcPr>
            <w:tcW w:w="6570" w:type="dxa"/>
          </w:tcPr>
          <w:p w14:paraId="01A3A6B6" w14:textId="542B04BB" w:rsidR="00A833E1" w:rsidRDefault="00A833E1" w:rsidP="00430535">
            <w:pPr>
              <w:spacing w:after="240"/>
              <w:rPr>
                <w:sz w:val="24"/>
                <w:szCs w:val="24"/>
              </w:rPr>
            </w:pPr>
            <w:r>
              <w:rPr>
                <w:sz w:val="24"/>
                <w:szCs w:val="24"/>
              </w:rPr>
              <w:t>Public Utility Regulatory Act</w:t>
            </w:r>
          </w:p>
        </w:tc>
      </w:tr>
      <w:tr w:rsidR="00D10EAB" w14:paraId="5E62F196" w14:textId="77777777" w:rsidTr="00430535">
        <w:tc>
          <w:tcPr>
            <w:tcW w:w="2430" w:type="dxa"/>
          </w:tcPr>
          <w:p w14:paraId="6FE86041" w14:textId="59C92F46" w:rsidR="00D10EAB" w:rsidRDefault="00D10EAB" w:rsidP="00430535">
            <w:pPr>
              <w:spacing w:after="240"/>
              <w:rPr>
                <w:sz w:val="24"/>
                <w:szCs w:val="24"/>
              </w:rPr>
            </w:pPr>
            <w:r>
              <w:rPr>
                <w:sz w:val="24"/>
                <w:szCs w:val="24"/>
              </w:rPr>
              <w:t>RFP</w:t>
            </w:r>
          </w:p>
        </w:tc>
        <w:tc>
          <w:tcPr>
            <w:tcW w:w="6570" w:type="dxa"/>
          </w:tcPr>
          <w:p w14:paraId="40C19AF8" w14:textId="4FFD2742" w:rsidR="00D10EAB" w:rsidRDefault="00D10EAB" w:rsidP="00430535">
            <w:pPr>
              <w:spacing w:after="240"/>
              <w:rPr>
                <w:sz w:val="24"/>
                <w:szCs w:val="24"/>
              </w:rPr>
            </w:pPr>
            <w:r>
              <w:rPr>
                <w:sz w:val="24"/>
                <w:szCs w:val="24"/>
              </w:rPr>
              <w:t>Rate Filing Package</w:t>
            </w:r>
          </w:p>
        </w:tc>
      </w:tr>
      <w:tr w:rsidR="001538CE" w14:paraId="74BD4C6A" w14:textId="77777777" w:rsidTr="00430535">
        <w:tc>
          <w:tcPr>
            <w:tcW w:w="2430" w:type="dxa"/>
          </w:tcPr>
          <w:p w14:paraId="6BC3BC36" w14:textId="31A66F7C" w:rsidR="001538CE" w:rsidRDefault="001538CE" w:rsidP="00430535">
            <w:pPr>
              <w:spacing w:after="240"/>
              <w:rPr>
                <w:sz w:val="24"/>
                <w:szCs w:val="24"/>
              </w:rPr>
            </w:pPr>
            <w:r>
              <w:rPr>
                <w:sz w:val="24"/>
                <w:szCs w:val="24"/>
              </w:rPr>
              <w:t>Rider IRA</w:t>
            </w:r>
          </w:p>
        </w:tc>
        <w:tc>
          <w:tcPr>
            <w:tcW w:w="6570" w:type="dxa"/>
          </w:tcPr>
          <w:p w14:paraId="4F185D3A" w14:textId="55FE58EA" w:rsidR="001538CE" w:rsidRDefault="001538CE" w:rsidP="00430535">
            <w:pPr>
              <w:spacing w:after="240"/>
              <w:rPr>
                <w:sz w:val="24"/>
                <w:szCs w:val="24"/>
              </w:rPr>
            </w:pPr>
            <w:r>
              <w:rPr>
                <w:sz w:val="24"/>
                <w:szCs w:val="24"/>
              </w:rPr>
              <w:t xml:space="preserve">Tax Rider to Ensure that Impacts of the </w:t>
            </w:r>
            <w:r w:rsidR="00551C88">
              <w:rPr>
                <w:sz w:val="24"/>
                <w:szCs w:val="24"/>
              </w:rPr>
              <w:t>Inflation Reduction Act</w:t>
            </w:r>
            <w:r>
              <w:rPr>
                <w:sz w:val="24"/>
                <w:szCs w:val="24"/>
              </w:rPr>
              <w:t xml:space="preserve"> Are Captured on an Annual Basis</w:t>
            </w:r>
          </w:p>
        </w:tc>
      </w:tr>
      <w:tr w:rsidR="00D10EAB" w14:paraId="2D9B50AC" w14:textId="77777777" w:rsidTr="00430535">
        <w:tc>
          <w:tcPr>
            <w:tcW w:w="2430" w:type="dxa"/>
          </w:tcPr>
          <w:p w14:paraId="16C76DC5" w14:textId="16E0C170" w:rsidR="00D10EAB" w:rsidRDefault="00D10EAB" w:rsidP="00430535">
            <w:pPr>
              <w:spacing w:after="240"/>
              <w:rPr>
                <w:sz w:val="24"/>
                <w:szCs w:val="24"/>
              </w:rPr>
            </w:pPr>
            <w:r>
              <w:rPr>
                <w:sz w:val="24"/>
                <w:szCs w:val="24"/>
              </w:rPr>
              <w:t>Service Company</w:t>
            </w:r>
          </w:p>
        </w:tc>
        <w:tc>
          <w:tcPr>
            <w:tcW w:w="6570" w:type="dxa"/>
          </w:tcPr>
          <w:p w14:paraId="7BCAC959" w14:textId="65F12744" w:rsidR="00D10EAB" w:rsidRDefault="00D10EAB" w:rsidP="00430535">
            <w:pPr>
              <w:spacing w:after="240"/>
              <w:rPr>
                <w:sz w:val="24"/>
                <w:szCs w:val="24"/>
              </w:rPr>
            </w:pPr>
            <w:r>
              <w:rPr>
                <w:sz w:val="24"/>
                <w:szCs w:val="24"/>
              </w:rPr>
              <w:t>CenterPoint Energy Service Company, LLC</w:t>
            </w:r>
          </w:p>
        </w:tc>
      </w:tr>
      <w:tr w:rsidR="00483253" w14:paraId="52A7EC4D" w14:textId="77777777" w:rsidTr="00430535">
        <w:tc>
          <w:tcPr>
            <w:tcW w:w="2430" w:type="dxa"/>
          </w:tcPr>
          <w:p w14:paraId="6F72BE43" w14:textId="19100C0F" w:rsidR="00483253" w:rsidRDefault="00645951" w:rsidP="00430535">
            <w:pPr>
              <w:spacing w:after="240"/>
              <w:rPr>
                <w:sz w:val="24"/>
                <w:szCs w:val="24"/>
              </w:rPr>
            </w:pPr>
            <w:r>
              <w:rPr>
                <w:sz w:val="24"/>
                <w:szCs w:val="24"/>
              </w:rPr>
              <w:t>SFAS</w:t>
            </w:r>
          </w:p>
        </w:tc>
        <w:tc>
          <w:tcPr>
            <w:tcW w:w="6570" w:type="dxa"/>
          </w:tcPr>
          <w:p w14:paraId="1FF9F139" w14:textId="35F7DCD0" w:rsidR="00483253" w:rsidRDefault="005324FD" w:rsidP="00430535">
            <w:pPr>
              <w:spacing w:after="240"/>
              <w:rPr>
                <w:sz w:val="24"/>
                <w:szCs w:val="24"/>
              </w:rPr>
            </w:pPr>
            <w:r>
              <w:rPr>
                <w:sz w:val="24"/>
                <w:szCs w:val="24"/>
              </w:rPr>
              <w:t>Statement of Financial Account</w:t>
            </w:r>
            <w:r w:rsidR="00CC6E25">
              <w:rPr>
                <w:sz w:val="24"/>
                <w:szCs w:val="24"/>
              </w:rPr>
              <w:t>ing</w:t>
            </w:r>
            <w:r>
              <w:rPr>
                <w:sz w:val="24"/>
                <w:szCs w:val="24"/>
              </w:rPr>
              <w:t xml:space="preserve"> Standard</w:t>
            </w:r>
          </w:p>
        </w:tc>
      </w:tr>
      <w:tr w:rsidR="00D10EAB" w14:paraId="078D151C" w14:textId="77777777" w:rsidTr="00430535">
        <w:tc>
          <w:tcPr>
            <w:tcW w:w="2430" w:type="dxa"/>
          </w:tcPr>
          <w:p w14:paraId="62F77DF5" w14:textId="26C612C4" w:rsidR="00D10EAB" w:rsidRDefault="00D10EAB" w:rsidP="00430535">
            <w:pPr>
              <w:spacing w:after="240"/>
              <w:rPr>
                <w:sz w:val="24"/>
                <w:szCs w:val="24"/>
              </w:rPr>
            </w:pPr>
            <w:r>
              <w:rPr>
                <w:sz w:val="24"/>
                <w:szCs w:val="24"/>
              </w:rPr>
              <w:t>TCJA</w:t>
            </w:r>
          </w:p>
        </w:tc>
        <w:tc>
          <w:tcPr>
            <w:tcW w:w="6570" w:type="dxa"/>
          </w:tcPr>
          <w:p w14:paraId="4BA80322" w14:textId="4B0CD246" w:rsidR="00D10EAB" w:rsidRDefault="00D10EAB" w:rsidP="00430535">
            <w:pPr>
              <w:spacing w:after="240"/>
              <w:rPr>
                <w:sz w:val="24"/>
                <w:szCs w:val="24"/>
              </w:rPr>
            </w:pPr>
            <w:r>
              <w:rPr>
                <w:sz w:val="24"/>
                <w:szCs w:val="24"/>
              </w:rPr>
              <w:t>Tax Cuts and Jobs Act of 2017</w:t>
            </w:r>
          </w:p>
        </w:tc>
      </w:tr>
      <w:tr w:rsidR="00D10EAB" w14:paraId="19770CD6" w14:textId="77777777" w:rsidTr="00430535">
        <w:tc>
          <w:tcPr>
            <w:tcW w:w="2430" w:type="dxa"/>
          </w:tcPr>
          <w:p w14:paraId="515EB9DB" w14:textId="22E36355" w:rsidR="00D10EAB" w:rsidRDefault="00E3236B" w:rsidP="00430535">
            <w:pPr>
              <w:spacing w:after="240"/>
              <w:rPr>
                <w:sz w:val="24"/>
                <w:szCs w:val="24"/>
              </w:rPr>
            </w:pPr>
            <w:r>
              <w:rPr>
                <w:sz w:val="24"/>
                <w:szCs w:val="24"/>
              </w:rPr>
              <w:t>TCOS</w:t>
            </w:r>
          </w:p>
        </w:tc>
        <w:tc>
          <w:tcPr>
            <w:tcW w:w="6570" w:type="dxa"/>
          </w:tcPr>
          <w:p w14:paraId="3A0CD5E9" w14:textId="39CBAEA8" w:rsidR="00D10EAB" w:rsidRDefault="00E3236B" w:rsidP="00430535">
            <w:pPr>
              <w:spacing w:after="240"/>
              <w:rPr>
                <w:sz w:val="24"/>
                <w:szCs w:val="24"/>
              </w:rPr>
            </w:pPr>
            <w:r>
              <w:rPr>
                <w:sz w:val="24"/>
                <w:szCs w:val="24"/>
              </w:rPr>
              <w:t>Transmission Cost of Service</w:t>
            </w:r>
          </w:p>
        </w:tc>
      </w:tr>
      <w:tr w:rsidR="00CF5317" w14:paraId="790AB314" w14:textId="77777777" w:rsidTr="00430535">
        <w:tc>
          <w:tcPr>
            <w:tcW w:w="2430" w:type="dxa"/>
          </w:tcPr>
          <w:p w14:paraId="62161F8C" w14:textId="0F55F764" w:rsidR="00CF5317" w:rsidRDefault="00CF5317" w:rsidP="00430535">
            <w:pPr>
              <w:spacing w:after="240"/>
              <w:rPr>
                <w:sz w:val="24"/>
                <w:szCs w:val="24"/>
              </w:rPr>
            </w:pPr>
            <w:r>
              <w:rPr>
                <w:sz w:val="24"/>
                <w:szCs w:val="24"/>
              </w:rPr>
              <w:t>TEEEF</w:t>
            </w:r>
          </w:p>
        </w:tc>
        <w:tc>
          <w:tcPr>
            <w:tcW w:w="6570" w:type="dxa"/>
          </w:tcPr>
          <w:p w14:paraId="05C5318D" w14:textId="195CC4CF" w:rsidR="00CF5317" w:rsidRDefault="00CF5317" w:rsidP="00430535">
            <w:pPr>
              <w:spacing w:after="240"/>
              <w:rPr>
                <w:sz w:val="24"/>
                <w:szCs w:val="24"/>
              </w:rPr>
            </w:pPr>
            <w:r>
              <w:rPr>
                <w:sz w:val="24"/>
                <w:szCs w:val="24"/>
              </w:rPr>
              <w:t>Temporary Emergency Electric Energy Facilities</w:t>
            </w:r>
          </w:p>
        </w:tc>
      </w:tr>
      <w:tr w:rsidR="00870723" w14:paraId="329B5FB9" w14:textId="77777777" w:rsidTr="00430535">
        <w:tc>
          <w:tcPr>
            <w:tcW w:w="2430" w:type="dxa"/>
          </w:tcPr>
          <w:p w14:paraId="5447D1BC" w14:textId="6AC96BE7" w:rsidR="00870723" w:rsidRDefault="00870723" w:rsidP="00430535">
            <w:pPr>
              <w:spacing w:after="240"/>
              <w:rPr>
                <w:sz w:val="24"/>
                <w:szCs w:val="24"/>
              </w:rPr>
            </w:pPr>
            <w:r>
              <w:rPr>
                <w:sz w:val="24"/>
                <w:szCs w:val="24"/>
              </w:rPr>
              <w:t>TRA</w:t>
            </w:r>
            <w:r w:rsidR="0044585C">
              <w:rPr>
                <w:sz w:val="24"/>
                <w:szCs w:val="24"/>
              </w:rPr>
              <w:t xml:space="preserve"> 1986</w:t>
            </w:r>
          </w:p>
        </w:tc>
        <w:tc>
          <w:tcPr>
            <w:tcW w:w="6570" w:type="dxa"/>
          </w:tcPr>
          <w:p w14:paraId="624600D9" w14:textId="034740D9" w:rsidR="00870723" w:rsidRDefault="00870723" w:rsidP="00430535">
            <w:pPr>
              <w:spacing w:after="240"/>
              <w:rPr>
                <w:sz w:val="24"/>
                <w:szCs w:val="24"/>
              </w:rPr>
            </w:pPr>
            <w:r>
              <w:rPr>
                <w:sz w:val="24"/>
                <w:szCs w:val="24"/>
              </w:rPr>
              <w:t>Tax Reform Act of 1986</w:t>
            </w:r>
          </w:p>
        </w:tc>
      </w:tr>
      <w:tr w:rsidR="00EF6FA7" w14:paraId="5C5D4CE0" w14:textId="77777777" w:rsidTr="00430535">
        <w:tc>
          <w:tcPr>
            <w:tcW w:w="2430" w:type="dxa"/>
          </w:tcPr>
          <w:p w14:paraId="3DA15C27" w14:textId="4C7C32AD" w:rsidR="00EF6FA7" w:rsidRDefault="00EF6FA7" w:rsidP="00430535">
            <w:pPr>
              <w:spacing w:after="240"/>
              <w:rPr>
                <w:sz w:val="24"/>
                <w:szCs w:val="24"/>
              </w:rPr>
            </w:pPr>
            <w:r>
              <w:rPr>
                <w:sz w:val="24"/>
                <w:szCs w:val="24"/>
              </w:rPr>
              <w:t>UEDIT</w:t>
            </w:r>
          </w:p>
        </w:tc>
        <w:tc>
          <w:tcPr>
            <w:tcW w:w="6570" w:type="dxa"/>
          </w:tcPr>
          <w:p w14:paraId="7259068D" w14:textId="4C486726" w:rsidR="00EF6FA7" w:rsidRDefault="00EF6FA7" w:rsidP="00430535">
            <w:pPr>
              <w:spacing w:after="240"/>
              <w:rPr>
                <w:sz w:val="24"/>
                <w:szCs w:val="24"/>
              </w:rPr>
            </w:pPr>
            <w:r>
              <w:rPr>
                <w:sz w:val="24"/>
                <w:szCs w:val="24"/>
              </w:rPr>
              <w:t>Unprotected Excess Deferred Income Taxes</w:t>
            </w:r>
          </w:p>
        </w:tc>
      </w:tr>
    </w:tbl>
    <w:p w14:paraId="5ACD21E0" w14:textId="77777777" w:rsidR="00F820C0" w:rsidRPr="00F820C0" w:rsidRDefault="00F820C0" w:rsidP="00F820C0">
      <w:pPr>
        <w:rPr>
          <w:sz w:val="24"/>
          <w:szCs w:val="24"/>
        </w:rPr>
      </w:pPr>
    </w:p>
    <w:p w14:paraId="49C83A40" w14:textId="77777777" w:rsidR="00FD0CCF" w:rsidRPr="000B3245" w:rsidRDefault="00FD0CCF" w:rsidP="000B3245">
      <w:pPr>
        <w:rPr>
          <w:b/>
          <w:sz w:val="24"/>
          <w:szCs w:val="24"/>
        </w:rPr>
        <w:sectPr w:rsidR="00FD0CCF" w:rsidRPr="000B3245" w:rsidSect="00C64AF4">
          <w:pgSz w:w="12240" w:h="15840" w:code="1"/>
          <w:pgMar w:top="1440" w:right="1440" w:bottom="1440" w:left="2160" w:header="720" w:footer="720" w:gutter="0"/>
          <w:pgNumType w:start="1"/>
          <w:cols w:space="720"/>
          <w:docGrid w:linePitch="360"/>
        </w:sectPr>
      </w:pPr>
    </w:p>
    <w:p w14:paraId="216F82CB" w14:textId="2AEE787B" w:rsidR="008C7BD6" w:rsidRPr="00885141" w:rsidRDefault="008C7BD6" w:rsidP="009A67FC">
      <w:pPr>
        <w:spacing w:line="480" w:lineRule="auto"/>
        <w:jc w:val="center"/>
      </w:pPr>
      <w:bookmarkStart w:id="4" w:name="_Toc192393612"/>
      <w:r w:rsidRPr="009A67FC">
        <w:rPr>
          <w:b/>
          <w:bCs/>
          <w:sz w:val="24"/>
          <w:szCs w:val="24"/>
        </w:rPr>
        <w:lastRenderedPageBreak/>
        <w:t>EXECUTIVE SUMMARY</w:t>
      </w:r>
      <w:bookmarkEnd w:id="4"/>
      <w:r w:rsidR="00971E21" w:rsidRPr="009A67FC">
        <w:rPr>
          <w:b/>
          <w:bCs/>
          <w:sz w:val="24"/>
          <w:szCs w:val="24"/>
        </w:rPr>
        <w:t xml:space="preserve"> </w:t>
      </w:r>
      <w:r w:rsidR="00E03FA5" w:rsidRPr="009A67FC">
        <w:rPr>
          <w:b/>
          <w:bCs/>
          <w:sz w:val="24"/>
          <w:szCs w:val="24"/>
        </w:rPr>
        <w:t>- TAX</w:t>
      </w:r>
      <w:r w:rsidR="00971E21" w:rsidRPr="009A67FC">
        <w:rPr>
          <w:b/>
          <w:bCs/>
          <w:sz w:val="24"/>
          <w:szCs w:val="24"/>
        </w:rPr>
        <w:t xml:space="preserve"> </w:t>
      </w:r>
      <w:r w:rsidR="008D4B24" w:rsidRPr="009A67FC">
        <w:rPr>
          <w:b/>
          <w:bCs/>
          <w:sz w:val="24"/>
          <w:szCs w:val="24"/>
        </w:rPr>
        <w:br/>
      </w:r>
      <w:r w:rsidR="00387D62" w:rsidRPr="009A67FC">
        <w:rPr>
          <w:b/>
          <w:bCs/>
          <w:sz w:val="24"/>
          <w:szCs w:val="24"/>
        </w:rPr>
        <w:t>(</w:t>
      </w:r>
      <w:r w:rsidR="00EB6433" w:rsidRPr="009A67FC">
        <w:rPr>
          <w:b/>
          <w:bCs/>
          <w:sz w:val="24"/>
          <w:szCs w:val="24"/>
        </w:rPr>
        <w:t xml:space="preserve">JENNIFER </w:t>
      </w:r>
      <w:r w:rsidR="00BD792C" w:rsidRPr="009A67FC">
        <w:rPr>
          <w:b/>
          <w:bCs/>
          <w:sz w:val="24"/>
          <w:szCs w:val="24"/>
        </w:rPr>
        <w:t xml:space="preserve">K. </w:t>
      </w:r>
      <w:r w:rsidR="00EB6433" w:rsidRPr="009A67FC">
        <w:rPr>
          <w:b/>
          <w:bCs/>
          <w:sz w:val="24"/>
          <w:szCs w:val="24"/>
        </w:rPr>
        <w:t>STORY</w:t>
      </w:r>
      <w:r w:rsidR="00387D62">
        <w:t>)</w:t>
      </w:r>
    </w:p>
    <w:p w14:paraId="7239CD5E" w14:textId="6E96B23D" w:rsidR="008C7BD6" w:rsidRDefault="00971E21" w:rsidP="00971E21">
      <w:pPr>
        <w:pStyle w:val="Answer"/>
        <w:ind w:left="0" w:firstLine="720"/>
      </w:pPr>
      <w:bookmarkStart w:id="5" w:name="AttorneyName"/>
      <w:bookmarkEnd w:id="5"/>
      <w:r>
        <w:t xml:space="preserve">I </w:t>
      </w:r>
      <w:r w:rsidRPr="00FE2199">
        <w:t>present testimony, schedules and supporting workpapers on behalf of CenterPoint Energy Houston Electric</w:t>
      </w:r>
      <w:r>
        <w:t>,</w:t>
      </w:r>
      <w:r w:rsidRPr="00FE2199">
        <w:t xml:space="preserve"> LLC </w:t>
      </w:r>
      <w:r>
        <w:t>(“CenterPoint Houston”</w:t>
      </w:r>
      <w:r w:rsidR="00EE2FC8">
        <w:t xml:space="preserve"> or the “Company”</w:t>
      </w:r>
      <w:r>
        <w:t xml:space="preserve">) </w:t>
      </w:r>
      <w:r w:rsidRPr="00FE2199">
        <w:t xml:space="preserve">related to </w:t>
      </w:r>
      <w:r>
        <w:t>f</w:t>
      </w:r>
      <w:r w:rsidRPr="00FE2199">
        <w:t xml:space="preserve">ederal </w:t>
      </w:r>
      <w:r>
        <w:t>i</w:t>
      </w:r>
      <w:r w:rsidRPr="00FE2199">
        <w:t>ncome</w:t>
      </w:r>
      <w:r>
        <w:t xml:space="preserve"> tax</w:t>
      </w:r>
      <w:r w:rsidRPr="00FE2199">
        <w:t xml:space="preserve"> </w:t>
      </w:r>
      <w:r w:rsidR="0037106F">
        <w:t>(“FIT”)</w:t>
      </w:r>
      <w:r w:rsidR="003A0254">
        <w:t>,</w:t>
      </w:r>
      <w:r w:rsidRPr="00FE2199">
        <w:t xml:space="preserve"> </w:t>
      </w:r>
      <w:r>
        <w:t xml:space="preserve">the </w:t>
      </w:r>
      <w:r w:rsidRPr="00FE2199">
        <w:t>Texas state franchise tax (also known as the Texas margin tax)</w:t>
      </w:r>
      <w:r w:rsidR="003A0254">
        <w:t>, and property ta</w:t>
      </w:r>
      <w:r w:rsidR="000950D0">
        <w:t>x</w:t>
      </w:r>
      <w:r w:rsidRPr="00FE2199">
        <w:t xml:space="preserve"> amounts for the test year</w:t>
      </w:r>
      <w:r>
        <w:t>.</w:t>
      </w:r>
      <w:r w:rsidR="00B709CF">
        <w:t xml:space="preserve">  </w:t>
      </w:r>
      <w:r>
        <w:t>My testimony:</w:t>
      </w:r>
    </w:p>
    <w:p w14:paraId="53A73678" w14:textId="07D7E5C5" w:rsidR="00A432DC" w:rsidRDefault="001533DA" w:rsidP="00E93719">
      <w:pPr>
        <w:pStyle w:val="ListParagraph"/>
        <w:numPr>
          <w:ilvl w:val="0"/>
          <w:numId w:val="2"/>
        </w:numPr>
        <w:spacing w:after="240"/>
        <w:contextualSpacing w:val="0"/>
        <w:jc w:val="both"/>
      </w:pPr>
      <w:r>
        <w:t xml:space="preserve">supports the Company’s request for </w:t>
      </w:r>
      <w:r w:rsidR="00FE7DE8">
        <w:t xml:space="preserve">CenterPoint Energy </w:t>
      </w:r>
      <w:r w:rsidR="009F1C9F" w:rsidRPr="004D1D6B">
        <w:t>Service Company</w:t>
      </w:r>
      <w:r w:rsidR="00FE7DE8">
        <w:t>, LLC (the “Service Company”)</w:t>
      </w:r>
      <w:r w:rsidR="009F1C9F">
        <w:t xml:space="preserve"> </w:t>
      </w:r>
      <w:r w:rsidR="00A432DC">
        <w:t xml:space="preserve">Corporate Tax </w:t>
      </w:r>
      <w:r w:rsidR="005F41D5">
        <w:t>D</w:t>
      </w:r>
      <w:r w:rsidR="00A432DC">
        <w:t>epartment</w:t>
      </w:r>
      <w:r>
        <w:t xml:space="preserve"> test year affiliate expenses</w:t>
      </w:r>
      <w:r w:rsidR="007F694E">
        <w:t>;</w:t>
      </w:r>
    </w:p>
    <w:p w14:paraId="1096308E" w14:textId="506FB1A7" w:rsidR="00CF30E8" w:rsidRPr="00A432DC" w:rsidRDefault="00CF30E8" w:rsidP="00E93719">
      <w:pPr>
        <w:pStyle w:val="ListParagraph"/>
        <w:numPr>
          <w:ilvl w:val="0"/>
          <w:numId w:val="2"/>
        </w:numPr>
        <w:spacing w:after="240"/>
        <w:contextualSpacing w:val="0"/>
        <w:jc w:val="both"/>
      </w:pPr>
      <w:r>
        <w:t xml:space="preserve">describes the </w:t>
      </w:r>
      <w:proofErr w:type="gramStart"/>
      <w:r>
        <w:t>proactive</w:t>
      </w:r>
      <w:proofErr w:type="gramEnd"/>
      <w:r>
        <w:t xml:space="preserve"> </w:t>
      </w:r>
      <w:r w:rsidR="007B1499">
        <w:t>approach</w:t>
      </w:r>
      <w:r>
        <w:t xml:space="preserve"> </w:t>
      </w:r>
      <w:r w:rsidR="00F6636E">
        <w:t>the Corporate</w:t>
      </w:r>
      <w:r>
        <w:t xml:space="preserve"> Tax Department takes with respect to the valuation of CenterPoint Houston’s property</w:t>
      </w:r>
      <w:r w:rsidR="00315ACB">
        <w:t xml:space="preserve"> assessed by local taxing authorities</w:t>
      </w:r>
      <w:r>
        <w:t>, which</w:t>
      </w:r>
      <w:r w:rsidRPr="00863543">
        <w:t xml:space="preserve"> </w:t>
      </w:r>
      <w:r>
        <w:t xml:space="preserve">ensures </w:t>
      </w:r>
      <w:r w:rsidRPr="00863543">
        <w:t>that CenterPoint Houston and its customers pay no more than their fair s</w:t>
      </w:r>
      <w:r>
        <w:t>hare of the property tax burden;</w:t>
      </w:r>
    </w:p>
    <w:p w14:paraId="36A347CC" w14:textId="17CFCC90" w:rsidR="00F80A45" w:rsidRPr="00F80A45" w:rsidRDefault="00124B73" w:rsidP="00E93719">
      <w:pPr>
        <w:pStyle w:val="ListParagraph"/>
        <w:numPr>
          <w:ilvl w:val="0"/>
          <w:numId w:val="2"/>
        </w:numPr>
        <w:spacing w:after="240"/>
        <w:contextualSpacing w:val="0"/>
        <w:jc w:val="both"/>
      </w:pPr>
      <w:r>
        <w:rPr>
          <w:rFonts w:cs="Arial"/>
        </w:rPr>
        <w:t xml:space="preserve">discusses the impact of the </w:t>
      </w:r>
      <w:r w:rsidR="007024B7">
        <w:rPr>
          <w:rFonts w:cs="Arial"/>
        </w:rPr>
        <w:t xml:space="preserve">Inflation Reduction Act </w:t>
      </w:r>
      <w:r w:rsidR="001E68B1">
        <w:rPr>
          <w:rFonts w:cs="Arial"/>
        </w:rPr>
        <w:t xml:space="preserve">of 2022 </w:t>
      </w:r>
      <w:r w:rsidR="007024B7">
        <w:rPr>
          <w:rFonts w:cs="Arial"/>
        </w:rPr>
        <w:t>(“IRA”)</w:t>
      </w:r>
      <w:r>
        <w:rPr>
          <w:rFonts w:cs="Arial"/>
        </w:rPr>
        <w:t>, specifically addressing the corporate alternative minimum tax (“CAMT”)</w:t>
      </w:r>
      <w:r w:rsidR="00F1757B">
        <w:rPr>
          <w:rFonts w:cs="Arial"/>
        </w:rPr>
        <w:t>;</w:t>
      </w:r>
    </w:p>
    <w:p w14:paraId="05A8CF45" w14:textId="13E5BF88" w:rsidR="009C2A99" w:rsidRDefault="00144D45" w:rsidP="00E93719">
      <w:pPr>
        <w:pStyle w:val="ListParagraph"/>
        <w:numPr>
          <w:ilvl w:val="0"/>
          <w:numId w:val="2"/>
        </w:numPr>
        <w:spacing w:after="240"/>
        <w:contextualSpacing w:val="0"/>
        <w:jc w:val="both"/>
      </w:pPr>
      <w:r w:rsidRPr="00144D45">
        <w:rPr>
          <w:szCs w:val="24"/>
        </w:rPr>
        <w:t>explains the tax schedules required to be included in this filing;</w:t>
      </w:r>
      <w:r w:rsidRPr="00144D45" w:rsidDel="00144D45">
        <w:t xml:space="preserve"> </w:t>
      </w:r>
    </w:p>
    <w:p w14:paraId="54109FEE" w14:textId="65EC7A33" w:rsidR="00FE0EC5" w:rsidRPr="008E7A08" w:rsidRDefault="00971E21" w:rsidP="00E93719">
      <w:pPr>
        <w:pStyle w:val="ListParagraph"/>
        <w:numPr>
          <w:ilvl w:val="0"/>
          <w:numId w:val="2"/>
        </w:numPr>
        <w:spacing w:after="240"/>
        <w:contextualSpacing w:val="0"/>
        <w:jc w:val="both"/>
      </w:pPr>
      <w:r w:rsidRPr="008E7A08">
        <w:rPr>
          <w:szCs w:val="24"/>
        </w:rPr>
        <w:t>addresses the appropriate treatment of income taxes</w:t>
      </w:r>
      <w:r w:rsidR="00D4578B" w:rsidRPr="008E7A08">
        <w:rPr>
          <w:szCs w:val="24"/>
        </w:rPr>
        <w:t>;</w:t>
      </w:r>
    </w:p>
    <w:p w14:paraId="04E629AD" w14:textId="37CFFD58" w:rsidR="00971E21" w:rsidRDefault="009634CB" w:rsidP="00E93719">
      <w:pPr>
        <w:pStyle w:val="ListParagraph"/>
        <w:numPr>
          <w:ilvl w:val="0"/>
          <w:numId w:val="2"/>
        </w:numPr>
        <w:spacing w:after="240"/>
        <w:contextualSpacing w:val="0"/>
        <w:jc w:val="both"/>
      </w:pPr>
      <w:r>
        <w:t>addresses how electric utility property, including CenterPoint Houston’s electric utility property, is valued for tax purposes in Texas;</w:t>
      </w:r>
    </w:p>
    <w:p w14:paraId="20BBBC8C" w14:textId="5C1254A6" w:rsidR="004A4FD4" w:rsidRDefault="004A4FD4" w:rsidP="00E93719">
      <w:pPr>
        <w:pStyle w:val="ListParagraph"/>
        <w:numPr>
          <w:ilvl w:val="0"/>
          <w:numId w:val="2"/>
        </w:numPr>
        <w:spacing w:after="240"/>
        <w:contextualSpacing w:val="0"/>
        <w:jc w:val="both"/>
      </w:pPr>
      <w:r>
        <w:t>explains how the income taxes and property taxes are computed for the test year;</w:t>
      </w:r>
    </w:p>
    <w:p w14:paraId="0CD984E1" w14:textId="0593D9C3" w:rsidR="00971E21" w:rsidRPr="00217466" w:rsidRDefault="00217466" w:rsidP="00E93719">
      <w:pPr>
        <w:pStyle w:val="ListParagraph"/>
        <w:numPr>
          <w:ilvl w:val="0"/>
          <w:numId w:val="2"/>
        </w:numPr>
        <w:spacing w:after="240"/>
        <w:contextualSpacing w:val="0"/>
        <w:jc w:val="both"/>
      </w:pPr>
      <w:r w:rsidRPr="00033D08">
        <w:rPr>
          <w:szCs w:val="24"/>
        </w:rPr>
        <w:t xml:space="preserve">explains adjustments to the </w:t>
      </w:r>
      <w:r w:rsidR="00FB0774">
        <w:rPr>
          <w:szCs w:val="24"/>
        </w:rPr>
        <w:t>income taxes</w:t>
      </w:r>
      <w:r w:rsidR="002506B0">
        <w:rPr>
          <w:szCs w:val="24"/>
        </w:rPr>
        <w:t xml:space="preserve"> and property tax</w:t>
      </w:r>
      <w:r w:rsidR="00FB0774">
        <w:rPr>
          <w:szCs w:val="24"/>
        </w:rPr>
        <w:t>es</w:t>
      </w:r>
      <w:r w:rsidRPr="00033D08">
        <w:rPr>
          <w:szCs w:val="24"/>
        </w:rPr>
        <w:t xml:space="preserve"> in this proceeding; </w:t>
      </w:r>
    </w:p>
    <w:p w14:paraId="0FCB539A" w14:textId="4142DE9D" w:rsidR="00217466" w:rsidRPr="002D14C7" w:rsidRDefault="00217466" w:rsidP="00E93719">
      <w:pPr>
        <w:pStyle w:val="ListParagraph"/>
        <w:numPr>
          <w:ilvl w:val="0"/>
          <w:numId w:val="2"/>
        </w:numPr>
        <w:spacing w:after="240"/>
        <w:contextualSpacing w:val="0"/>
        <w:jc w:val="both"/>
      </w:pPr>
      <w:r>
        <w:rPr>
          <w:szCs w:val="24"/>
        </w:rPr>
        <w:t>demonstrates</w:t>
      </w:r>
      <w:r w:rsidRPr="00B22322">
        <w:rPr>
          <w:szCs w:val="24"/>
        </w:rPr>
        <w:t xml:space="preserve"> that</w:t>
      </w:r>
      <w:r>
        <w:rPr>
          <w:szCs w:val="24"/>
        </w:rPr>
        <w:t xml:space="preserve"> </w:t>
      </w:r>
      <w:r w:rsidRPr="00B22322">
        <w:rPr>
          <w:bCs/>
          <w:iCs/>
          <w:szCs w:val="24"/>
        </w:rPr>
        <w:t xml:space="preserve">the </w:t>
      </w:r>
      <w:r w:rsidR="00CE664C">
        <w:rPr>
          <w:bCs/>
          <w:iCs/>
          <w:szCs w:val="24"/>
        </w:rPr>
        <w:t>amounts for income taxes</w:t>
      </w:r>
      <w:r w:rsidR="00133A17">
        <w:rPr>
          <w:bCs/>
          <w:iCs/>
          <w:szCs w:val="24"/>
        </w:rPr>
        <w:t xml:space="preserve"> and property tax</w:t>
      </w:r>
      <w:r w:rsidR="00CE664C">
        <w:rPr>
          <w:bCs/>
          <w:iCs/>
          <w:szCs w:val="24"/>
        </w:rPr>
        <w:t>es</w:t>
      </w:r>
      <w:r w:rsidRPr="00B22322">
        <w:rPr>
          <w:bCs/>
          <w:iCs/>
          <w:szCs w:val="24"/>
        </w:rPr>
        <w:t xml:space="preserve"> included in this rate request are reasonable and necessary</w:t>
      </w:r>
      <w:r w:rsidR="00772022">
        <w:rPr>
          <w:bCs/>
          <w:iCs/>
          <w:szCs w:val="24"/>
        </w:rPr>
        <w:t>;</w:t>
      </w:r>
      <w:r w:rsidR="00AD1C47">
        <w:rPr>
          <w:bCs/>
          <w:iCs/>
          <w:szCs w:val="24"/>
        </w:rPr>
        <w:t xml:space="preserve"> and</w:t>
      </w:r>
    </w:p>
    <w:p w14:paraId="421C7D56" w14:textId="2B0E48F1" w:rsidR="002D14C7" w:rsidRPr="00971E21" w:rsidRDefault="002D14C7" w:rsidP="002D14C7">
      <w:pPr>
        <w:pStyle w:val="ListParagraph"/>
        <w:numPr>
          <w:ilvl w:val="0"/>
          <w:numId w:val="2"/>
        </w:numPr>
        <w:spacing w:after="240"/>
        <w:contextualSpacing w:val="0"/>
        <w:jc w:val="both"/>
      </w:pPr>
      <w:r w:rsidRPr="00033D08">
        <w:rPr>
          <w:szCs w:val="24"/>
        </w:rPr>
        <w:t xml:space="preserve">describes the functionalization of </w:t>
      </w:r>
      <w:r>
        <w:rPr>
          <w:szCs w:val="24"/>
        </w:rPr>
        <w:t xml:space="preserve">income </w:t>
      </w:r>
      <w:r w:rsidRPr="00033D08">
        <w:rPr>
          <w:szCs w:val="24"/>
        </w:rPr>
        <w:t xml:space="preserve">taxes </w:t>
      </w:r>
      <w:r w:rsidR="00840C61">
        <w:rPr>
          <w:szCs w:val="24"/>
        </w:rPr>
        <w:t xml:space="preserve">and property taxes </w:t>
      </w:r>
      <w:r w:rsidRPr="00033D08">
        <w:rPr>
          <w:szCs w:val="24"/>
        </w:rPr>
        <w:t xml:space="preserve">to:  </w:t>
      </w:r>
      <w:r w:rsidR="00773B0E">
        <w:rPr>
          <w:szCs w:val="24"/>
        </w:rPr>
        <w:t>t</w:t>
      </w:r>
      <w:r w:rsidR="00773B0E" w:rsidRPr="00033D08">
        <w:rPr>
          <w:szCs w:val="24"/>
        </w:rPr>
        <w:t>ransmission</w:t>
      </w:r>
      <w:r w:rsidRPr="00033D08">
        <w:rPr>
          <w:szCs w:val="24"/>
        </w:rPr>
        <w:t xml:space="preserve">, </w:t>
      </w:r>
      <w:r w:rsidR="00773B0E">
        <w:rPr>
          <w:szCs w:val="24"/>
        </w:rPr>
        <w:t>d</w:t>
      </w:r>
      <w:r w:rsidR="00773B0E" w:rsidRPr="00033D08">
        <w:rPr>
          <w:szCs w:val="24"/>
        </w:rPr>
        <w:t>istribution</w:t>
      </w:r>
      <w:r w:rsidRPr="00033D08">
        <w:rPr>
          <w:szCs w:val="24"/>
        </w:rPr>
        <w:t>,</w:t>
      </w:r>
      <w:r>
        <w:rPr>
          <w:szCs w:val="24"/>
        </w:rPr>
        <w:t xml:space="preserve"> </w:t>
      </w:r>
      <w:r w:rsidR="00773B0E">
        <w:rPr>
          <w:szCs w:val="24"/>
        </w:rPr>
        <w:t xml:space="preserve">transmission </w:t>
      </w:r>
      <w:r>
        <w:rPr>
          <w:szCs w:val="24"/>
        </w:rPr>
        <w:t xml:space="preserve">and </w:t>
      </w:r>
      <w:r w:rsidR="00773B0E">
        <w:rPr>
          <w:szCs w:val="24"/>
        </w:rPr>
        <w:t xml:space="preserve">distribution utility metering </w:t>
      </w:r>
      <w:r w:rsidR="00010B81">
        <w:rPr>
          <w:szCs w:val="24"/>
        </w:rPr>
        <w:t>system s</w:t>
      </w:r>
      <w:r w:rsidR="00010B81" w:rsidRPr="00033D08">
        <w:rPr>
          <w:szCs w:val="24"/>
        </w:rPr>
        <w:t>ervices</w:t>
      </w:r>
      <w:r w:rsidRPr="00033D08">
        <w:rPr>
          <w:szCs w:val="24"/>
        </w:rPr>
        <w:t xml:space="preserve">, and </w:t>
      </w:r>
      <w:r w:rsidR="00010B81">
        <w:rPr>
          <w:szCs w:val="24"/>
        </w:rPr>
        <w:t>t</w:t>
      </w:r>
      <w:r w:rsidR="00010B81" w:rsidRPr="00033D08">
        <w:rPr>
          <w:szCs w:val="24"/>
        </w:rPr>
        <w:t xml:space="preserve">ransmission </w:t>
      </w:r>
      <w:r w:rsidRPr="00033D08">
        <w:rPr>
          <w:szCs w:val="24"/>
        </w:rPr>
        <w:t xml:space="preserve">and </w:t>
      </w:r>
      <w:r w:rsidR="00010B81">
        <w:rPr>
          <w:szCs w:val="24"/>
        </w:rPr>
        <w:t>d</w:t>
      </w:r>
      <w:r w:rsidR="00010B81" w:rsidRPr="00033D08">
        <w:rPr>
          <w:szCs w:val="24"/>
        </w:rPr>
        <w:t xml:space="preserve">istribution </w:t>
      </w:r>
      <w:r w:rsidR="00010B81">
        <w:rPr>
          <w:szCs w:val="24"/>
        </w:rPr>
        <w:t>u</w:t>
      </w:r>
      <w:r w:rsidR="00010B81" w:rsidRPr="00033D08">
        <w:rPr>
          <w:szCs w:val="24"/>
        </w:rPr>
        <w:t xml:space="preserve">tility </w:t>
      </w:r>
      <w:r w:rsidR="00010B81">
        <w:rPr>
          <w:szCs w:val="24"/>
        </w:rPr>
        <w:t>c</w:t>
      </w:r>
      <w:r w:rsidR="00010B81" w:rsidRPr="00033D08">
        <w:rPr>
          <w:szCs w:val="24"/>
        </w:rPr>
        <w:t xml:space="preserve">ustomer </w:t>
      </w:r>
      <w:r w:rsidR="00010B81">
        <w:rPr>
          <w:szCs w:val="24"/>
        </w:rPr>
        <w:t>s</w:t>
      </w:r>
      <w:r w:rsidRPr="00033D08">
        <w:rPr>
          <w:szCs w:val="24"/>
        </w:rPr>
        <w:t>ervices</w:t>
      </w:r>
      <w:r w:rsidR="00772022">
        <w:rPr>
          <w:szCs w:val="24"/>
        </w:rPr>
        <w:t>.</w:t>
      </w:r>
    </w:p>
    <w:p w14:paraId="6BC6C17C" w14:textId="77777777" w:rsidR="00E861CF" w:rsidRDefault="00E861CF" w:rsidP="00C9086F">
      <w:pPr>
        <w:spacing w:after="240"/>
        <w:jc w:val="both"/>
        <w:sectPr w:rsidR="00E861CF" w:rsidSect="00885141">
          <w:headerReference w:type="even" r:id="rId9"/>
          <w:headerReference w:type="default" r:id="rId10"/>
          <w:footerReference w:type="default" r:id="rId11"/>
          <w:headerReference w:type="first" r:id="rId12"/>
          <w:pgSz w:w="12240" w:h="15840"/>
          <w:pgMar w:top="1440" w:right="1440" w:bottom="1440" w:left="2160" w:header="720" w:footer="720" w:gutter="0"/>
          <w:lnNumType w:countBy="1"/>
          <w:pgNumType w:start="1"/>
          <w:cols w:space="720"/>
          <w:docGrid w:linePitch="360"/>
        </w:sectPr>
      </w:pPr>
    </w:p>
    <w:p w14:paraId="065306B4" w14:textId="38D5EC21" w:rsidR="008C7BD6" w:rsidRDefault="0062632D" w:rsidP="0062632D">
      <w:pPr>
        <w:spacing w:line="480" w:lineRule="auto"/>
        <w:ind w:firstLine="720"/>
        <w:jc w:val="both"/>
        <w:rPr>
          <w:sz w:val="24"/>
          <w:szCs w:val="24"/>
        </w:rPr>
      </w:pPr>
      <w:r>
        <w:rPr>
          <w:sz w:val="24"/>
        </w:rPr>
        <w:lastRenderedPageBreak/>
        <w:t xml:space="preserve">My testimony and supporting schedules demonstrate that CenterPoint </w:t>
      </w:r>
      <w:r w:rsidRPr="0062632D">
        <w:rPr>
          <w:sz w:val="24"/>
          <w:szCs w:val="24"/>
        </w:rPr>
        <w:t>Houston’s requested tax</w:t>
      </w:r>
      <w:r w:rsidR="00AC4074">
        <w:rPr>
          <w:sz w:val="24"/>
          <w:szCs w:val="24"/>
        </w:rPr>
        <w:t>-</w:t>
      </w:r>
      <w:r w:rsidR="00212C58">
        <w:rPr>
          <w:sz w:val="24"/>
          <w:szCs w:val="24"/>
        </w:rPr>
        <w:t xml:space="preserve">related </w:t>
      </w:r>
      <w:r w:rsidRPr="0062632D">
        <w:rPr>
          <w:sz w:val="24"/>
          <w:szCs w:val="24"/>
        </w:rPr>
        <w:t xml:space="preserve">cost of service </w:t>
      </w:r>
      <w:r w:rsidR="00BB6739">
        <w:rPr>
          <w:sz w:val="24"/>
          <w:szCs w:val="24"/>
        </w:rPr>
        <w:t xml:space="preserve">items </w:t>
      </w:r>
      <w:r w:rsidR="00212C58">
        <w:rPr>
          <w:sz w:val="24"/>
          <w:szCs w:val="24"/>
        </w:rPr>
        <w:t xml:space="preserve">are </w:t>
      </w:r>
      <w:r w:rsidRPr="0062632D">
        <w:rPr>
          <w:sz w:val="24"/>
          <w:szCs w:val="24"/>
        </w:rPr>
        <w:t xml:space="preserve">as </w:t>
      </w:r>
      <w:r w:rsidR="001C2504">
        <w:rPr>
          <w:sz w:val="24"/>
          <w:szCs w:val="24"/>
        </w:rPr>
        <w:t xml:space="preserve">shown in </w:t>
      </w:r>
      <w:r w:rsidR="00C54AF7" w:rsidRPr="00C54AF7">
        <w:rPr>
          <w:sz w:val="24"/>
          <w:szCs w:val="24"/>
        </w:rPr>
        <w:t>the table</w:t>
      </w:r>
      <w:r w:rsidR="001C2504" w:rsidRPr="00C54AF7">
        <w:rPr>
          <w:sz w:val="24"/>
          <w:szCs w:val="24"/>
        </w:rPr>
        <w:t xml:space="preserve"> below</w:t>
      </w:r>
      <w:r>
        <w:rPr>
          <w:sz w:val="24"/>
          <w:szCs w:val="24"/>
        </w:rPr>
        <w:t>:</w:t>
      </w:r>
    </w:p>
    <w:p w14:paraId="5DBE1E8F" w14:textId="12B093F0" w:rsidR="002E659A" w:rsidRDefault="002E659A" w:rsidP="002E659A">
      <w:pPr>
        <w:spacing w:after="240"/>
        <w:jc w:val="center"/>
        <w:rPr>
          <w:sz w:val="24"/>
          <w:szCs w:val="24"/>
        </w:rPr>
      </w:pPr>
      <w:bookmarkStart w:id="6" w:name="_Ref155619541"/>
      <w:r w:rsidRPr="007A08AB">
        <w:rPr>
          <w:b/>
          <w:sz w:val="24"/>
          <w:szCs w:val="24"/>
        </w:rPr>
        <w:t xml:space="preserve">Table </w:t>
      </w:r>
      <w:r w:rsidRPr="007A08AB">
        <w:rPr>
          <w:b/>
          <w:i/>
          <w:sz w:val="24"/>
          <w:szCs w:val="24"/>
        </w:rPr>
        <w:fldChar w:fldCharType="begin"/>
      </w:r>
      <w:r w:rsidRPr="007A08AB">
        <w:rPr>
          <w:b/>
          <w:sz w:val="24"/>
          <w:szCs w:val="24"/>
        </w:rPr>
        <w:instrText xml:space="preserve"> SEQ Table \* ARABIC </w:instrText>
      </w:r>
      <w:r w:rsidRPr="007A08AB">
        <w:rPr>
          <w:b/>
          <w:i/>
          <w:sz w:val="24"/>
          <w:szCs w:val="24"/>
        </w:rPr>
        <w:fldChar w:fldCharType="separate"/>
      </w:r>
      <w:r w:rsidR="0081115D">
        <w:rPr>
          <w:b/>
          <w:noProof/>
          <w:sz w:val="24"/>
          <w:szCs w:val="24"/>
        </w:rPr>
        <w:t>1</w:t>
      </w:r>
      <w:r w:rsidRPr="007A08AB">
        <w:rPr>
          <w:b/>
          <w:i/>
          <w:sz w:val="24"/>
          <w:szCs w:val="24"/>
        </w:rPr>
        <w:fldChar w:fldCharType="end"/>
      </w:r>
      <w:bookmarkEnd w:id="6"/>
      <w:r>
        <w:rPr>
          <w:b/>
          <w:iCs/>
          <w:sz w:val="24"/>
          <w:szCs w:val="24"/>
        </w:rPr>
        <w:t>.</w:t>
      </w:r>
      <w:r w:rsidRPr="007A08AB">
        <w:rPr>
          <w:b/>
          <w:sz w:val="24"/>
          <w:szCs w:val="24"/>
        </w:rPr>
        <w:t xml:space="preserve"> </w:t>
      </w:r>
      <w:r>
        <w:rPr>
          <w:b/>
          <w:sz w:val="24"/>
          <w:szCs w:val="24"/>
        </w:rPr>
        <w:t>Tax Related Cost of Service Components</w:t>
      </w:r>
      <w:r>
        <w:rPr>
          <w:rStyle w:val="FootnoteReference"/>
          <w:b/>
          <w:sz w:val="24"/>
          <w:szCs w:val="24"/>
        </w:rPr>
        <w:footnoteReference w:id="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5"/>
        <w:gridCol w:w="2070"/>
      </w:tblGrid>
      <w:tr w:rsidR="001533DA" w:rsidRPr="0062632D" w14:paraId="40B1832E" w14:textId="77777777" w:rsidTr="00E93719">
        <w:trPr>
          <w:cantSplit/>
          <w:trHeight w:val="116"/>
          <w:jc w:val="center"/>
        </w:trPr>
        <w:tc>
          <w:tcPr>
            <w:tcW w:w="7825" w:type="dxa"/>
            <w:gridSpan w:val="2"/>
          </w:tcPr>
          <w:p w14:paraId="4AABED0A" w14:textId="1983F579" w:rsidR="001533DA" w:rsidRPr="00E93719" w:rsidRDefault="001533DA" w:rsidP="00E93719">
            <w:pPr>
              <w:pStyle w:val="Header"/>
              <w:keepNext/>
              <w:keepLines/>
              <w:tabs>
                <w:tab w:val="clear" w:pos="4320"/>
                <w:tab w:val="clear" w:pos="8640"/>
              </w:tabs>
              <w:jc w:val="center"/>
              <w:rPr>
                <w:b/>
                <w:sz w:val="24"/>
                <w:szCs w:val="24"/>
              </w:rPr>
            </w:pPr>
            <w:r w:rsidRPr="00D61C90">
              <w:rPr>
                <w:b/>
                <w:sz w:val="24"/>
                <w:szCs w:val="24"/>
              </w:rPr>
              <w:t>EXPENSES</w:t>
            </w:r>
          </w:p>
        </w:tc>
      </w:tr>
      <w:tr w:rsidR="00FA170A" w:rsidRPr="0062632D" w14:paraId="7FA9C567" w14:textId="77777777" w:rsidTr="00E93719">
        <w:trPr>
          <w:cantSplit/>
          <w:trHeight w:val="116"/>
          <w:jc w:val="center"/>
        </w:trPr>
        <w:tc>
          <w:tcPr>
            <w:tcW w:w="5755" w:type="dxa"/>
          </w:tcPr>
          <w:p w14:paraId="3A34CD01" w14:textId="46A05835" w:rsidR="00FA170A" w:rsidRPr="0062632D" w:rsidRDefault="00FA170A" w:rsidP="00E93719">
            <w:pPr>
              <w:pStyle w:val="Header"/>
              <w:keepNext/>
              <w:keepLines/>
              <w:tabs>
                <w:tab w:val="clear" w:pos="4320"/>
                <w:tab w:val="clear" w:pos="8640"/>
              </w:tabs>
              <w:spacing w:after="120"/>
              <w:rPr>
                <w:sz w:val="24"/>
                <w:szCs w:val="24"/>
              </w:rPr>
            </w:pPr>
            <w:r w:rsidRPr="0062632D">
              <w:rPr>
                <w:sz w:val="24"/>
                <w:szCs w:val="24"/>
              </w:rPr>
              <w:t>Federal Income Tax Expense</w:t>
            </w:r>
          </w:p>
        </w:tc>
        <w:tc>
          <w:tcPr>
            <w:tcW w:w="2070" w:type="dxa"/>
          </w:tcPr>
          <w:p w14:paraId="16A98040" w14:textId="59C2CEEB" w:rsidR="00FA170A" w:rsidRPr="003847FD" w:rsidRDefault="00FA170A" w:rsidP="00E93719">
            <w:pPr>
              <w:pStyle w:val="Header"/>
              <w:keepNext/>
              <w:keepLines/>
              <w:tabs>
                <w:tab w:val="clear" w:pos="4320"/>
                <w:tab w:val="clear" w:pos="8640"/>
                <w:tab w:val="decimal" w:pos="612"/>
              </w:tabs>
              <w:rPr>
                <w:sz w:val="24"/>
                <w:szCs w:val="24"/>
              </w:rPr>
            </w:pPr>
            <w:r w:rsidRPr="000A7290">
              <w:rPr>
                <w:sz w:val="24"/>
                <w:szCs w:val="24"/>
              </w:rPr>
              <w:t>$</w:t>
            </w:r>
            <w:r w:rsidR="00BC4728">
              <w:rPr>
                <w:sz w:val="24"/>
                <w:szCs w:val="24"/>
              </w:rPr>
              <w:t>132</w:t>
            </w:r>
            <w:r w:rsidR="008D024E">
              <w:rPr>
                <w:sz w:val="24"/>
                <w:szCs w:val="24"/>
              </w:rPr>
              <w:t>.</w:t>
            </w:r>
            <w:r w:rsidR="00BC4728">
              <w:rPr>
                <w:sz w:val="24"/>
                <w:szCs w:val="24"/>
              </w:rPr>
              <w:t>4</w:t>
            </w:r>
            <w:r w:rsidR="005A6BA4">
              <w:rPr>
                <w:sz w:val="24"/>
                <w:szCs w:val="24"/>
              </w:rPr>
              <w:t xml:space="preserve"> </w:t>
            </w:r>
            <w:r w:rsidR="00C346AC">
              <w:rPr>
                <w:sz w:val="24"/>
                <w:szCs w:val="24"/>
              </w:rPr>
              <w:t>million</w:t>
            </w:r>
          </w:p>
        </w:tc>
      </w:tr>
      <w:tr w:rsidR="00C9086F" w:rsidRPr="0062632D" w14:paraId="600622B5" w14:textId="77777777" w:rsidTr="00E93719">
        <w:trPr>
          <w:cantSplit/>
          <w:trHeight w:val="116"/>
          <w:jc w:val="center"/>
        </w:trPr>
        <w:tc>
          <w:tcPr>
            <w:tcW w:w="5755" w:type="dxa"/>
          </w:tcPr>
          <w:p w14:paraId="2F06FC6D" w14:textId="77777777" w:rsidR="00C9086F" w:rsidRPr="0062632D" w:rsidRDefault="00C9086F" w:rsidP="00C9086F">
            <w:pPr>
              <w:pStyle w:val="Header"/>
              <w:keepNext/>
              <w:keepLines/>
              <w:tabs>
                <w:tab w:val="clear" w:pos="4320"/>
                <w:tab w:val="clear" w:pos="8640"/>
              </w:tabs>
              <w:spacing w:after="120"/>
              <w:rPr>
                <w:sz w:val="24"/>
                <w:szCs w:val="24"/>
              </w:rPr>
            </w:pPr>
            <w:r w:rsidRPr="0062632D">
              <w:rPr>
                <w:sz w:val="24"/>
                <w:szCs w:val="24"/>
              </w:rPr>
              <w:t xml:space="preserve">Texas </w:t>
            </w:r>
            <w:r>
              <w:rPr>
                <w:sz w:val="24"/>
                <w:szCs w:val="24"/>
              </w:rPr>
              <w:t>Margin</w:t>
            </w:r>
            <w:r w:rsidRPr="0062632D">
              <w:rPr>
                <w:sz w:val="24"/>
                <w:szCs w:val="24"/>
              </w:rPr>
              <w:t xml:space="preserve"> Tax Expense</w:t>
            </w:r>
          </w:p>
        </w:tc>
        <w:tc>
          <w:tcPr>
            <w:tcW w:w="2070" w:type="dxa"/>
          </w:tcPr>
          <w:p w14:paraId="3A0EACC0" w14:textId="60FEE35B" w:rsidR="00C9086F" w:rsidRPr="000A7290" w:rsidRDefault="00C9086F" w:rsidP="00C9086F">
            <w:pPr>
              <w:pStyle w:val="Header"/>
              <w:keepNext/>
              <w:keepLines/>
              <w:tabs>
                <w:tab w:val="clear" w:pos="4320"/>
                <w:tab w:val="clear" w:pos="8640"/>
                <w:tab w:val="decimal" w:pos="612"/>
              </w:tabs>
              <w:rPr>
                <w:sz w:val="24"/>
                <w:szCs w:val="24"/>
              </w:rPr>
            </w:pPr>
            <w:r w:rsidRPr="000A7290">
              <w:rPr>
                <w:sz w:val="24"/>
                <w:szCs w:val="24"/>
              </w:rPr>
              <w:t>$</w:t>
            </w:r>
            <w:r w:rsidR="00AA0A0C">
              <w:rPr>
                <w:sz w:val="24"/>
                <w:szCs w:val="24"/>
              </w:rPr>
              <w:t>27.5</w:t>
            </w:r>
            <w:r w:rsidR="00F95F7D">
              <w:rPr>
                <w:sz w:val="24"/>
                <w:szCs w:val="24"/>
              </w:rPr>
              <w:t xml:space="preserve"> million</w:t>
            </w:r>
          </w:p>
        </w:tc>
      </w:tr>
      <w:tr w:rsidR="00C9086F" w:rsidRPr="0062632D" w14:paraId="46BC0948" w14:textId="77777777" w:rsidTr="00E93719">
        <w:trPr>
          <w:cantSplit/>
          <w:trHeight w:val="116"/>
          <w:jc w:val="center"/>
        </w:trPr>
        <w:tc>
          <w:tcPr>
            <w:tcW w:w="5755" w:type="dxa"/>
          </w:tcPr>
          <w:p w14:paraId="719BE37B" w14:textId="6C63DBA3" w:rsidR="00C9086F" w:rsidRPr="0062632D" w:rsidRDefault="00C9086F" w:rsidP="00C9086F">
            <w:pPr>
              <w:pStyle w:val="Header"/>
              <w:keepNext/>
              <w:keepLines/>
              <w:tabs>
                <w:tab w:val="clear" w:pos="4320"/>
                <w:tab w:val="clear" w:pos="8640"/>
              </w:tabs>
              <w:spacing w:after="120"/>
              <w:rPr>
                <w:sz w:val="24"/>
                <w:szCs w:val="24"/>
              </w:rPr>
            </w:pPr>
            <w:r>
              <w:rPr>
                <w:sz w:val="24"/>
                <w:szCs w:val="24"/>
              </w:rPr>
              <w:t>Property Tax Expense</w:t>
            </w:r>
          </w:p>
        </w:tc>
        <w:tc>
          <w:tcPr>
            <w:tcW w:w="2070" w:type="dxa"/>
          </w:tcPr>
          <w:p w14:paraId="0472E4B1" w14:textId="33449B61" w:rsidR="00C9086F" w:rsidRPr="002A17F2" w:rsidRDefault="00C9086F" w:rsidP="00C9086F">
            <w:pPr>
              <w:pStyle w:val="Header"/>
              <w:keepNext/>
              <w:keepLines/>
              <w:tabs>
                <w:tab w:val="clear" w:pos="4320"/>
                <w:tab w:val="clear" w:pos="8640"/>
                <w:tab w:val="decimal" w:pos="612"/>
              </w:tabs>
              <w:rPr>
                <w:sz w:val="24"/>
                <w:szCs w:val="24"/>
              </w:rPr>
            </w:pPr>
            <w:r w:rsidRPr="000A7290">
              <w:rPr>
                <w:sz w:val="24"/>
                <w:szCs w:val="24"/>
              </w:rPr>
              <w:t>$</w:t>
            </w:r>
            <w:r w:rsidR="00C542F9">
              <w:rPr>
                <w:sz w:val="24"/>
                <w:szCs w:val="24"/>
              </w:rPr>
              <w:t>126.8</w:t>
            </w:r>
            <w:r>
              <w:rPr>
                <w:sz w:val="24"/>
                <w:szCs w:val="24"/>
              </w:rPr>
              <w:t xml:space="preserve"> </w:t>
            </w:r>
            <w:r w:rsidR="00F95F7D">
              <w:rPr>
                <w:sz w:val="24"/>
                <w:szCs w:val="24"/>
              </w:rPr>
              <w:t>million</w:t>
            </w:r>
          </w:p>
        </w:tc>
      </w:tr>
      <w:tr w:rsidR="001533DA" w:rsidRPr="0062632D" w14:paraId="447308C0" w14:textId="77777777" w:rsidTr="00E93719">
        <w:trPr>
          <w:cantSplit/>
          <w:trHeight w:val="116"/>
          <w:jc w:val="center"/>
        </w:trPr>
        <w:tc>
          <w:tcPr>
            <w:tcW w:w="7825" w:type="dxa"/>
            <w:gridSpan w:val="2"/>
          </w:tcPr>
          <w:p w14:paraId="7648084A" w14:textId="014EC07E" w:rsidR="001533DA" w:rsidRPr="001533DA" w:rsidRDefault="001533DA" w:rsidP="00E93719">
            <w:pPr>
              <w:pStyle w:val="Header"/>
              <w:keepNext/>
              <w:keepLines/>
              <w:tabs>
                <w:tab w:val="clear" w:pos="4320"/>
                <w:tab w:val="clear" w:pos="8640"/>
              </w:tabs>
              <w:jc w:val="center"/>
              <w:rPr>
                <w:sz w:val="24"/>
                <w:szCs w:val="24"/>
              </w:rPr>
            </w:pPr>
            <w:r w:rsidRPr="00D61C90">
              <w:rPr>
                <w:b/>
                <w:sz w:val="24"/>
                <w:szCs w:val="24"/>
              </w:rPr>
              <w:t>RATE BASE</w:t>
            </w:r>
          </w:p>
        </w:tc>
      </w:tr>
      <w:tr w:rsidR="00C9086F" w:rsidRPr="0062632D" w14:paraId="06A080D1" w14:textId="77777777" w:rsidTr="00E93719">
        <w:trPr>
          <w:cantSplit/>
          <w:trHeight w:val="116"/>
          <w:jc w:val="center"/>
        </w:trPr>
        <w:tc>
          <w:tcPr>
            <w:tcW w:w="5755" w:type="dxa"/>
          </w:tcPr>
          <w:p w14:paraId="666E553D" w14:textId="77777777" w:rsidR="00C9086F" w:rsidRPr="0062632D" w:rsidRDefault="00C9086F" w:rsidP="00C9086F">
            <w:pPr>
              <w:pStyle w:val="Header"/>
              <w:keepNext/>
              <w:keepLines/>
              <w:tabs>
                <w:tab w:val="clear" w:pos="4320"/>
                <w:tab w:val="clear" w:pos="8640"/>
              </w:tabs>
              <w:spacing w:after="120"/>
              <w:rPr>
                <w:sz w:val="24"/>
                <w:szCs w:val="24"/>
              </w:rPr>
            </w:pPr>
            <w:r w:rsidRPr="0062632D">
              <w:rPr>
                <w:sz w:val="24"/>
                <w:szCs w:val="24"/>
              </w:rPr>
              <w:t>Accumulated Deferred Federal Income Taxes</w:t>
            </w:r>
          </w:p>
        </w:tc>
        <w:tc>
          <w:tcPr>
            <w:tcW w:w="2070" w:type="dxa"/>
          </w:tcPr>
          <w:p w14:paraId="31C8FD0C" w14:textId="0ECA336A" w:rsidR="00C9086F" w:rsidRPr="002A17F2" w:rsidRDefault="00DC4965" w:rsidP="00C9086F">
            <w:pPr>
              <w:pStyle w:val="Header"/>
              <w:keepNext/>
              <w:keepLines/>
              <w:tabs>
                <w:tab w:val="clear" w:pos="4320"/>
                <w:tab w:val="clear" w:pos="8640"/>
                <w:tab w:val="decimal" w:pos="612"/>
              </w:tabs>
              <w:rPr>
                <w:sz w:val="24"/>
                <w:szCs w:val="24"/>
              </w:rPr>
            </w:pPr>
            <w:r>
              <w:rPr>
                <w:sz w:val="24"/>
                <w:szCs w:val="24"/>
              </w:rPr>
              <w:t>(</w:t>
            </w:r>
            <w:r w:rsidR="00C9086F" w:rsidRPr="000A7290">
              <w:rPr>
                <w:sz w:val="24"/>
                <w:szCs w:val="24"/>
              </w:rPr>
              <w:t>$</w:t>
            </w:r>
            <w:r w:rsidR="007F0FF0">
              <w:rPr>
                <w:sz w:val="24"/>
                <w:szCs w:val="24"/>
              </w:rPr>
              <w:t>1.3</w:t>
            </w:r>
            <w:r>
              <w:rPr>
                <w:sz w:val="24"/>
                <w:szCs w:val="24"/>
              </w:rPr>
              <w:t>)</w:t>
            </w:r>
            <w:r w:rsidR="00F95F7D">
              <w:rPr>
                <w:sz w:val="24"/>
                <w:szCs w:val="24"/>
              </w:rPr>
              <w:t xml:space="preserve"> billion</w:t>
            </w:r>
            <w:r w:rsidR="00C9086F">
              <w:rPr>
                <w:sz w:val="24"/>
                <w:szCs w:val="24"/>
              </w:rPr>
              <w:t xml:space="preserve"> </w:t>
            </w:r>
          </w:p>
        </w:tc>
      </w:tr>
      <w:tr w:rsidR="00C9086F" w:rsidRPr="0062632D" w14:paraId="58FCB8AA" w14:textId="77777777" w:rsidTr="00E93719">
        <w:trPr>
          <w:cantSplit/>
          <w:trHeight w:val="116"/>
          <w:jc w:val="center"/>
        </w:trPr>
        <w:tc>
          <w:tcPr>
            <w:tcW w:w="5755" w:type="dxa"/>
          </w:tcPr>
          <w:p w14:paraId="567A8207" w14:textId="011A1C19" w:rsidR="00C9086F" w:rsidRPr="0062632D" w:rsidRDefault="00C9086F" w:rsidP="00C9086F">
            <w:pPr>
              <w:pStyle w:val="Header"/>
              <w:keepNext/>
              <w:keepLines/>
              <w:tabs>
                <w:tab w:val="clear" w:pos="4320"/>
                <w:tab w:val="clear" w:pos="8640"/>
              </w:tabs>
              <w:spacing w:after="120"/>
              <w:rPr>
                <w:sz w:val="24"/>
                <w:szCs w:val="24"/>
              </w:rPr>
            </w:pPr>
            <w:r>
              <w:rPr>
                <w:sz w:val="24"/>
                <w:szCs w:val="24"/>
              </w:rPr>
              <w:t>Regulatory Liability: Protected EDIT (TCJA)</w:t>
            </w:r>
          </w:p>
        </w:tc>
        <w:tc>
          <w:tcPr>
            <w:tcW w:w="2070" w:type="dxa"/>
          </w:tcPr>
          <w:p w14:paraId="34DB37E9" w14:textId="08DFCED3" w:rsidR="00C9086F" w:rsidRPr="00B62342" w:rsidRDefault="00DC4965" w:rsidP="00C9086F">
            <w:pPr>
              <w:pStyle w:val="Header"/>
              <w:keepNext/>
              <w:keepLines/>
              <w:tabs>
                <w:tab w:val="clear" w:pos="4320"/>
                <w:tab w:val="clear" w:pos="8640"/>
                <w:tab w:val="decimal" w:pos="612"/>
              </w:tabs>
              <w:rPr>
                <w:sz w:val="24"/>
                <w:szCs w:val="24"/>
              </w:rPr>
            </w:pPr>
            <w:r>
              <w:rPr>
                <w:sz w:val="24"/>
                <w:szCs w:val="24"/>
              </w:rPr>
              <w:t>(</w:t>
            </w:r>
            <w:r w:rsidR="00C9086F" w:rsidRPr="000A7290">
              <w:rPr>
                <w:sz w:val="24"/>
                <w:szCs w:val="24"/>
              </w:rPr>
              <w:t>$</w:t>
            </w:r>
            <w:r w:rsidR="00771882">
              <w:rPr>
                <w:sz w:val="24"/>
                <w:szCs w:val="24"/>
              </w:rPr>
              <w:t>656</w:t>
            </w:r>
            <w:r w:rsidR="00C9086F" w:rsidRPr="00454FDD">
              <w:rPr>
                <w:sz w:val="24"/>
                <w:szCs w:val="24"/>
              </w:rPr>
              <w:t>.</w:t>
            </w:r>
            <w:r w:rsidR="00621B24">
              <w:rPr>
                <w:sz w:val="24"/>
                <w:szCs w:val="24"/>
              </w:rPr>
              <w:t>2</w:t>
            </w:r>
            <w:r>
              <w:rPr>
                <w:sz w:val="24"/>
                <w:szCs w:val="24"/>
              </w:rPr>
              <w:t>)</w:t>
            </w:r>
            <w:r w:rsidR="00C9086F">
              <w:rPr>
                <w:sz w:val="24"/>
                <w:szCs w:val="24"/>
              </w:rPr>
              <w:t xml:space="preserve"> </w:t>
            </w:r>
            <w:r w:rsidR="00F95F7D">
              <w:rPr>
                <w:sz w:val="24"/>
                <w:szCs w:val="24"/>
              </w:rPr>
              <w:t>million</w:t>
            </w:r>
          </w:p>
        </w:tc>
      </w:tr>
      <w:tr w:rsidR="00C9086F" w:rsidRPr="0062632D" w14:paraId="4E063F68" w14:textId="77777777" w:rsidTr="00E93719">
        <w:trPr>
          <w:cantSplit/>
          <w:trHeight w:val="116"/>
          <w:jc w:val="center"/>
        </w:trPr>
        <w:tc>
          <w:tcPr>
            <w:tcW w:w="5755" w:type="dxa"/>
          </w:tcPr>
          <w:p w14:paraId="64FDE57F" w14:textId="0C4DE150" w:rsidR="00C9086F" w:rsidRPr="0062632D" w:rsidRDefault="00C9086F" w:rsidP="00C9086F">
            <w:pPr>
              <w:pStyle w:val="Header"/>
              <w:keepNext/>
              <w:keepLines/>
              <w:tabs>
                <w:tab w:val="clear" w:pos="4320"/>
                <w:tab w:val="clear" w:pos="8640"/>
              </w:tabs>
              <w:spacing w:after="120"/>
              <w:rPr>
                <w:sz w:val="24"/>
                <w:szCs w:val="24"/>
              </w:rPr>
            </w:pPr>
            <w:r>
              <w:rPr>
                <w:sz w:val="24"/>
                <w:szCs w:val="24"/>
              </w:rPr>
              <w:t>Regulatory Liability: Protected EDIT (Pre TCJA)</w:t>
            </w:r>
          </w:p>
        </w:tc>
        <w:tc>
          <w:tcPr>
            <w:tcW w:w="2070" w:type="dxa"/>
          </w:tcPr>
          <w:p w14:paraId="7B5A3092" w14:textId="4C38D5B5" w:rsidR="00C9086F" w:rsidRPr="002A17F2" w:rsidRDefault="00DC4965" w:rsidP="00C9086F">
            <w:pPr>
              <w:pStyle w:val="Header"/>
              <w:keepNext/>
              <w:keepLines/>
              <w:tabs>
                <w:tab w:val="clear" w:pos="4320"/>
                <w:tab w:val="clear" w:pos="8640"/>
                <w:tab w:val="decimal" w:pos="612"/>
              </w:tabs>
              <w:rPr>
                <w:sz w:val="24"/>
                <w:szCs w:val="24"/>
              </w:rPr>
            </w:pPr>
            <w:r>
              <w:rPr>
                <w:sz w:val="24"/>
                <w:szCs w:val="24"/>
              </w:rPr>
              <w:t>(</w:t>
            </w:r>
            <w:r w:rsidR="00C9086F" w:rsidRPr="000A7290">
              <w:rPr>
                <w:sz w:val="24"/>
                <w:szCs w:val="24"/>
              </w:rPr>
              <w:t>$</w:t>
            </w:r>
            <w:r w:rsidR="00097166">
              <w:rPr>
                <w:sz w:val="24"/>
                <w:szCs w:val="24"/>
              </w:rPr>
              <w:t>0</w:t>
            </w:r>
            <w:r w:rsidR="00C9086F" w:rsidRPr="00454FDD">
              <w:rPr>
                <w:sz w:val="24"/>
                <w:szCs w:val="24"/>
              </w:rPr>
              <w:t>.</w:t>
            </w:r>
            <w:r w:rsidR="000F1E82">
              <w:rPr>
                <w:sz w:val="24"/>
                <w:szCs w:val="24"/>
              </w:rPr>
              <w:t>8</w:t>
            </w:r>
            <w:r>
              <w:rPr>
                <w:sz w:val="24"/>
                <w:szCs w:val="24"/>
              </w:rPr>
              <w:t>)</w:t>
            </w:r>
            <w:r w:rsidR="00C9086F">
              <w:rPr>
                <w:sz w:val="24"/>
                <w:szCs w:val="24"/>
              </w:rPr>
              <w:t xml:space="preserve"> </w:t>
            </w:r>
            <w:r w:rsidR="00F95F7D">
              <w:rPr>
                <w:sz w:val="24"/>
                <w:szCs w:val="24"/>
              </w:rPr>
              <w:t>million</w:t>
            </w:r>
          </w:p>
        </w:tc>
      </w:tr>
      <w:tr w:rsidR="00C9086F" w:rsidRPr="0062632D" w14:paraId="0FCC0959" w14:textId="77777777" w:rsidTr="00E93719">
        <w:trPr>
          <w:cantSplit/>
          <w:trHeight w:val="116"/>
          <w:jc w:val="center"/>
        </w:trPr>
        <w:tc>
          <w:tcPr>
            <w:tcW w:w="5755" w:type="dxa"/>
          </w:tcPr>
          <w:p w14:paraId="30683721" w14:textId="4DCA9A4E" w:rsidR="00C9086F" w:rsidRDefault="00C9086F" w:rsidP="00C9086F">
            <w:pPr>
              <w:pStyle w:val="Header"/>
              <w:keepNext/>
              <w:keepLines/>
              <w:tabs>
                <w:tab w:val="clear" w:pos="4320"/>
                <w:tab w:val="clear" w:pos="8640"/>
              </w:tabs>
              <w:spacing w:after="120"/>
              <w:rPr>
                <w:sz w:val="24"/>
                <w:szCs w:val="24"/>
              </w:rPr>
            </w:pPr>
            <w:r>
              <w:rPr>
                <w:sz w:val="24"/>
                <w:szCs w:val="24"/>
              </w:rPr>
              <w:t>Regulatory Asset: Unprotected EDIT (TCJA)</w:t>
            </w:r>
          </w:p>
        </w:tc>
        <w:tc>
          <w:tcPr>
            <w:tcW w:w="2070" w:type="dxa"/>
          </w:tcPr>
          <w:p w14:paraId="2917C422" w14:textId="3AEAAFAF" w:rsidR="00C9086F" w:rsidRPr="002A17F2" w:rsidRDefault="00C9086F" w:rsidP="00C9086F">
            <w:pPr>
              <w:pStyle w:val="Header"/>
              <w:keepNext/>
              <w:keepLines/>
              <w:tabs>
                <w:tab w:val="clear" w:pos="4320"/>
                <w:tab w:val="clear" w:pos="8640"/>
                <w:tab w:val="decimal" w:pos="612"/>
              </w:tabs>
              <w:rPr>
                <w:sz w:val="24"/>
                <w:szCs w:val="24"/>
              </w:rPr>
            </w:pPr>
            <w:r w:rsidRPr="000A7290">
              <w:rPr>
                <w:sz w:val="24"/>
                <w:szCs w:val="24"/>
              </w:rPr>
              <w:t>$</w:t>
            </w:r>
            <w:r w:rsidR="00046602">
              <w:rPr>
                <w:sz w:val="24"/>
                <w:szCs w:val="24"/>
              </w:rPr>
              <w:t>8.1</w:t>
            </w:r>
            <w:r w:rsidR="00362CC1">
              <w:rPr>
                <w:sz w:val="24"/>
                <w:szCs w:val="24"/>
              </w:rPr>
              <w:t xml:space="preserve"> </w:t>
            </w:r>
            <w:r w:rsidR="00F95F7D">
              <w:rPr>
                <w:sz w:val="24"/>
                <w:szCs w:val="24"/>
              </w:rPr>
              <w:t>million</w:t>
            </w:r>
          </w:p>
        </w:tc>
      </w:tr>
      <w:tr w:rsidR="00C9086F" w:rsidRPr="0062632D" w14:paraId="69EF7F74" w14:textId="77777777" w:rsidTr="00E93719">
        <w:trPr>
          <w:cantSplit/>
          <w:trHeight w:val="116"/>
          <w:jc w:val="center"/>
        </w:trPr>
        <w:tc>
          <w:tcPr>
            <w:tcW w:w="5755" w:type="dxa"/>
          </w:tcPr>
          <w:p w14:paraId="36C6E1C3" w14:textId="1EA4BD34" w:rsidR="00C9086F" w:rsidRDefault="00C9086F" w:rsidP="00C9086F">
            <w:pPr>
              <w:pStyle w:val="Header"/>
              <w:keepNext/>
              <w:keepLines/>
              <w:tabs>
                <w:tab w:val="clear" w:pos="4320"/>
                <w:tab w:val="clear" w:pos="8640"/>
              </w:tabs>
              <w:spacing w:after="120"/>
              <w:rPr>
                <w:sz w:val="24"/>
                <w:szCs w:val="24"/>
              </w:rPr>
            </w:pPr>
            <w:r>
              <w:rPr>
                <w:sz w:val="24"/>
                <w:szCs w:val="24"/>
              </w:rPr>
              <w:t>Regulatory Asset: Medicare Part D Subsidy</w:t>
            </w:r>
          </w:p>
        </w:tc>
        <w:tc>
          <w:tcPr>
            <w:tcW w:w="2070" w:type="dxa"/>
          </w:tcPr>
          <w:p w14:paraId="06CFB8C1" w14:textId="7D6A5955" w:rsidR="00C9086F" w:rsidRPr="002A17F2" w:rsidRDefault="00C9086F" w:rsidP="00C9086F">
            <w:pPr>
              <w:pStyle w:val="Header"/>
              <w:keepNext/>
              <w:keepLines/>
              <w:tabs>
                <w:tab w:val="clear" w:pos="4320"/>
                <w:tab w:val="clear" w:pos="8640"/>
                <w:tab w:val="decimal" w:pos="612"/>
              </w:tabs>
              <w:rPr>
                <w:sz w:val="24"/>
                <w:szCs w:val="24"/>
              </w:rPr>
            </w:pPr>
            <w:r w:rsidRPr="000A7290">
              <w:rPr>
                <w:sz w:val="24"/>
                <w:szCs w:val="24"/>
              </w:rPr>
              <w:t>$</w:t>
            </w:r>
            <w:r w:rsidR="002717F1">
              <w:rPr>
                <w:sz w:val="24"/>
                <w:szCs w:val="24"/>
              </w:rPr>
              <w:t>11.0</w:t>
            </w:r>
            <w:r w:rsidRPr="00454FDD">
              <w:rPr>
                <w:sz w:val="24"/>
                <w:szCs w:val="24"/>
              </w:rPr>
              <w:t>.</w:t>
            </w:r>
            <w:r>
              <w:rPr>
                <w:sz w:val="24"/>
                <w:szCs w:val="24"/>
              </w:rPr>
              <w:t xml:space="preserve"> </w:t>
            </w:r>
            <w:r w:rsidR="00F95F7D">
              <w:rPr>
                <w:sz w:val="24"/>
                <w:szCs w:val="24"/>
              </w:rPr>
              <w:t>million</w:t>
            </w:r>
          </w:p>
        </w:tc>
      </w:tr>
    </w:tbl>
    <w:p w14:paraId="40AF70A1" w14:textId="77777777" w:rsidR="009A67FC" w:rsidRDefault="009A67FC" w:rsidP="00E93719">
      <w:pPr>
        <w:suppressLineNumbers/>
        <w:sectPr w:rsidR="009A67FC" w:rsidSect="009A67FC">
          <w:footerReference w:type="default" r:id="rId13"/>
          <w:pgSz w:w="12240" w:h="15840"/>
          <w:pgMar w:top="1440" w:right="1440" w:bottom="1440" w:left="2160" w:header="720" w:footer="720" w:gutter="0"/>
          <w:lnNumType w:countBy="1"/>
          <w:pgNumType w:start="2"/>
          <w:cols w:space="720"/>
          <w:docGrid w:linePitch="360"/>
        </w:sectPr>
      </w:pPr>
    </w:p>
    <w:p w14:paraId="50D71E22" w14:textId="6410882A" w:rsidR="00885141" w:rsidRDefault="00E93719" w:rsidP="00E93719">
      <w:pPr>
        <w:spacing w:after="240"/>
        <w:jc w:val="center"/>
      </w:pPr>
      <w:r w:rsidRPr="00E93719">
        <w:rPr>
          <w:rFonts w:eastAsia="Calibri"/>
          <w:b/>
          <w:sz w:val="24"/>
          <w:szCs w:val="24"/>
        </w:rPr>
        <w:lastRenderedPageBreak/>
        <w:t>DIRECT TESTIMONY OF</w:t>
      </w:r>
      <w:r w:rsidRPr="00E93719">
        <w:t xml:space="preserve"> </w:t>
      </w:r>
      <w:r w:rsidR="00EB6433">
        <w:rPr>
          <w:rFonts w:eastAsia="Calibri"/>
          <w:b/>
          <w:sz w:val="24"/>
          <w:szCs w:val="24"/>
        </w:rPr>
        <w:t xml:space="preserve">JENNIFER </w:t>
      </w:r>
      <w:r w:rsidR="00BC1B0E">
        <w:rPr>
          <w:rFonts w:eastAsia="Calibri"/>
          <w:b/>
          <w:sz w:val="24"/>
          <w:szCs w:val="24"/>
        </w:rPr>
        <w:t xml:space="preserve">K. </w:t>
      </w:r>
      <w:r w:rsidR="00EB6433">
        <w:rPr>
          <w:rFonts w:eastAsia="Calibri"/>
          <w:b/>
          <w:sz w:val="24"/>
          <w:szCs w:val="24"/>
        </w:rPr>
        <w:t>STORY</w:t>
      </w:r>
    </w:p>
    <w:p w14:paraId="1E735640" w14:textId="77777777" w:rsidR="008C7BD6" w:rsidRPr="00E93719" w:rsidRDefault="008C7BD6" w:rsidP="007A6BC9">
      <w:pPr>
        <w:pStyle w:val="CROutline1"/>
        <w:tabs>
          <w:tab w:val="clear" w:pos="1152"/>
        </w:tabs>
        <w:ind w:left="720"/>
      </w:pPr>
      <w:bookmarkStart w:id="7" w:name="_Toc192393615"/>
      <w:bookmarkStart w:id="8" w:name="_Toc159355038"/>
      <w:r w:rsidRPr="00E93719">
        <w:t>INTRODUCTION</w:t>
      </w:r>
      <w:bookmarkEnd w:id="7"/>
      <w:bookmarkEnd w:id="8"/>
    </w:p>
    <w:p w14:paraId="2B0B4807" w14:textId="77777777" w:rsidR="00C82123" w:rsidRDefault="00C82123" w:rsidP="006F2A66">
      <w:pPr>
        <w:pStyle w:val="BodyText"/>
        <w:keepNext/>
        <w:widowControl/>
        <w:pBdr>
          <w:left w:val="none" w:sz="0" w:space="0" w:color="auto"/>
        </w:pBdr>
        <w:ind w:left="720" w:hanging="720"/>
        <w:jc w:val="both"/>
      </w:pPr>
      <w:r w:rsidRPr="000F09D4">
        <w:t>Q.</w:t>
      </w:r>
      <w:r>
        <w:tab/>
        <w:t>PLEASE STATE YOUR NAME, POSITION</w:t>
      </w:r>
      <w:r w:rsidR="00844231">
        <w:t>,</w:t>
      </w:r>
      <w:r>
        <w:t xml:space="preserve"> AND BUSINESS ADDRESS.</w:t>
      </w:r>
    </w:p>
    <w:p w14:paraId="6AD6F401" w14:textId="1598F6E0" w:rsidR="00C82123" w:rsidRDefault="00C82123" w:rsidP="003271BB">
      <w:pPr>
        <w:pStyle w:val="Answer"/>
      </w:pPr>
      <w:r>
        <w:t>A.</w:t>
      </w:r>
      <w:r>
        <w:tab/>
      </w:r>
      <w:r w:rsidRPr="00C82123">
        <w:t xml:space="preserve">My name is </w:t>
      </w:r>
      <w:r w:rsidR="00EB6433">
        <w:t xml:space="preserve">Jennifer </w:t>
      </w:r>
      <w:r w:rsidR="00BC1B0E">
        <w:t xml:space="preserve">K. </w:t>
      </w:r>
      <w:r w:rsidR="00EB6433">
        <w:t>Story</w:t>
      </w:r>
      <w:r w:rsidRPr="00C82123">
        <w:t xml:space="preserve">.  I am </w:t>
      </w:r>
      <w:r w:rsidR="0005186D">
        <w:t xml:space="preserve">the </w:t>
      </w:r>
      <w:r w:rsidR="00F32088">
        <w:t>Vice President</w:t>
      </w:r>
      <w:r w:rsidR="0005186D">
        <w:t xml:space="preserve"> of</w:t>
      </w:r>
      <w:r w:rsidR="00F32088">
        <w:t xml:space="preserve"> </w:t>
      </w:r>
      <w:r w:rsidRPr="00C82123">
        <w:t xml:space="preserve">Tax for </w:t>
      </w:r>
      <w:r w:rsidR="0005186D">
        <w:t>the</w:t>
      </w:r>
      <w:r w:rsidR="00B44B08">
        <w:t xml:space="preserve"> </w:t>
      </w:r>
      <w:r w:rsidRPr="00C82123">
        <w:t xml:space="preserve">Service Company, </w:t>
      </w:r>
      <w:r w:rsidR="00986F83">
        <w:t>an indirect, wholly owned subsidiary of CenterPoint Energy, Inc. (“CNP”)</w:t>
      </w:r>
      <w:r w:rsidRPr="00C82123">
        <w:t>.  My business address is 1111 Louisiana Street, Houston, Texas 77002.</w:t>
      </w:r>
    </w:p>
    <w:p w14:paraId="4A53E262" w14:textId="77777777" w:rsidR="00BE2342" w:rsidRPr="00C26548" w:rsidRDefault="00BE2342" w:rsidP="00BE2342">
      <w:pPr>
        <w:spacing w:line="480" w:lineRule="auto"/>
        <w:jc w:val="both"/>
        <w:rPr>
          <w:sz w:val="24"/>
          <w:szCs w:val="24"/>
        </w:rPr>
      </w:pPr>
      <w:r w:rsidRPr="00C26548">
        <w:rPr>
          <w:b/>
          <w:sz w:val="24"/>
          <w:szCs w:val="24"/>
        </w:rPr>
        <w:t>Q.</w:t>
      </w:r>
      <w:r w:rsidRPr="00C26548">
        <w:rPr>
          <w:b/>
          <w:sz w:val="24"/>
          <w:szCs w:val="24"/>
        </w:rPr>
        <w:tab/>
        <w:t>ON WHOSE BEHALF ARE YOU TESTIFYING IN THIS PROCEEDING?</w:t>
      </w:r>
      <w:r w:rsidRPr="00C26548">
        <w:rPr>
          <w:sz w:val="24"/>
          <w:szCs w:val="24"/>
        </w:rPr>
        <w:t xml:space="preserve"> </w:t>
      </w:r>
    </w:p>
    <w:p w14:paraId="5DA699C5" w14:textId="77777777" w:rsidR="00240E8A" w:rsidRPr="00C26548" w:rsidRDefault="00240E8A" w:rsidP="00240E8A">
      <w:pPr>
        <w:spacing w:line="480" w:lineRule="auto"/>
        <w:ind w:left="720" w:hanging="720"/>
        <w:jc w:val="both"/>
        <w:rPr>
          <w:sz w:val="24"/>
          <w:szCs w:val="24"/>
        </w:rPr>
      </w:pPr>
      <w:r w:rsidRPr="00C26548">
        <w:rPr>
          <w:sz w:val="24"/>
          <w:szCs w:val="24"/>
        </w:rPr>
        <w:t>A.</w:t>
      </w:r>
      <w:r w:rsidRPr="00C26548">
        <w:rPr>
          <w:sz w:val="24"/>
          <w:szCs w:val="24"/>
        </w:rPr>
        <w:tab/>
        <w:t>I am testifying on behalf of CenterPoint Houston.</w:t>
      </w:r>
    </w:p>
    <w:p w14:paraId="535BC4CC" w14:textId="616AE6C7" w:rsidR="00C82123" w:rsidRDefault="00E14074" w:rsidP="002C70E3">
      <w:pPr>
        <w:pStyle w:val="BodyText"/>
        <w:keepNext/>
        <w:widowControl/>
        <w:pBdr>
          <w:left w:val="none" w:sz="0" w:space="0" w:color="auto"/>
        </w:pBdr>
        <w:ind w:left="720" w:hanging="720"/>
        <w:jc w:val="both"/>
      </w:pPr>
      <w:bookmarkStart w:id="9" w:name="_Hlk2778480"/>
      <w:r w:rsidRPr="000F09D4">
        <w:t>Q.</w:t>
      </w:r>
      <w:r>
        <w:tab/>
      </w:r>
      <w:r w:rsidR="00CF2132" w:rsidRPr="004B26B7">
        <w:t>WHAT ARE YOUR PRESENT RESPONSIBILITIES?</w:t>
      </w:r>
    </w:p>
    <w:p w14:paraId="08CBFCDF" w14:textId="666E2596" w:rsidR="00DA5E0B" w:rsidRPr="00DA5E0B" w:rsidRDefault="00CF2132" w:rsidP="006E7F0A">
      <w:pPr>
        <w:pStyle w:val="Answer"/>
      </w:pPr>
      <w:r>
        <w:t>A.</w:t>
      </w:r>
      <w:r>
        <w:tab/>
      </w:r>
      <w:r w:rsidRPr="00CF2132">
        <w:t xml:space="preserve">My </w:t>
      </w:r>
      <w:r w:rsidRPr="00CF2132">
        <w:rPr>
          <w:rFonts w:eastAsia="Batang"/>
        </w:rPr>
        <w:t xml:space="preserve">responsibilities </w:t>
      </w:r>
      <w:r w:rsidR="005906C4">
        <w:rPr>
          <w:rFonts w:eastAsia="Batang"/>
        </w:rPr>
        <w:t>on behalf of CNP</w:t>
      </w:r>
      <w:r w:rsidR="0080740B">
        <w:rPr>
          <w:rFonts w:eastAsia="Batang"/>
        </w:rPr>
        <w:t xml:space="preserve"> and its subsidi</w:t>
      </w:r>
      <w:r w:rsidR="00662F4D">
        <w:rPr>
          <w:rFonts w:eastAsia="Batang"/>
        </w:rPr>
        <w:t>aries and operating un</w:t>
      </w:r>
      <w:r w:rsidR="0055125D">
        <w:rPr>
          <w:rFonts w:eastAsia="Batang"/>
        </w:rPr>
        <w:t>its</w:t>
      </w:r>
      <w:r w:rsidR="005906C4">
        <w:rPr>
          <w:rFonts w:eastAsia="Batang"/>
        </w:rPr>
        <w:t xml:space="preserve"> </w:t>
      </w:r>
      <w:r w:rsidRPr="00CF2132">
        <w:rPr>
          <w:rFonts w:eastAsia="Batang"/>
        </w:rPr>
        <w:t xml:space="preserve">include leading the </w:t>
      </w:r>
      <w:r w:rsidR="0007244F">
        <w:rPr>
          <w:rFonts w:eastAsia="Batang"/>
        </w:rPr>
        <w:t>Corporate Tax</w:t>
      </w:r>
      <w:r w:rsidRPr="00CF2132">
        <w:rPr>
          <w:rFonts w:eastAsia="Batang"/>
        </w:rPr>
        <w:t xml:space="preserve"> function</w:t>
      </w:r>
      <w:r w:rsidR="0007244F">
        <w:t xml:space="preserve">, which is described in more detail </w:t>
      </w:r>
      <w:r w:rsidR="006D3ED3">
        <w:t xml:space="preserve">later </w:t>
      </w:r>
      <w:r w:rsidR="0007244F">
        <w:t>in my testimony</w:t>
      </w:r>
      <w:r w:rsidRPr="00CF2132">
        <w:t>.</w:t>
      </w:r>
      <w:r w:rsidRPr="00CF2132">
        <w:rPr>
          <w:rFonts w:eastAsia="Batang"/>
        </w:rPr>
        <w:t xml:space="preserve">  In this position, I have assisted with the preparation and review of tax testimony </w:t>
      </w:r>
      <w:r w:rsidR="00CA2889">
        <w:rPr>
          <w:rFonts w:eastAsia="Batang"/>
        </w:rPr>
        <w:t xml:space="preserve">and schedules </w:t>
      </w:r>
      <w:r w:rsidRPr="00CF2132">
        <w:rPr>
          <w:rFonts w:eastAsia="Batang"/>
        </w:rPr>
        <w:t xml:space="preserve">filed in regulatory proceedings in various jurisdictions where </w:t>
      </w:r>
      <w:r w:rsidR="009C2A99">
        <w:rPr>
          <w:rFonts w:eastAsia="Batang"/>
        </w:rPr>
        <w:t xml:space="preserve">CNP and its </w:t>
      </w:r>
      <w:r w:rsidR="00A8708E">
        <w:rPr>
          <w:rFonts w:eastAsia="Batang"/>
        </w:rPr>
        <w:t>subsidiaries</w:t>
      </w:r>
      <w:r w:rsidR="00A8708E" w:rsidRPr="00CF2132">
        <w:rPr>
          <w:rFonts w:eastAsia="Batang"/>
        </w:rPr>
        <w:t xml:space="preserve"> </w:t>
      </w:r>
      <w:r w:rsidRPr="00CF2132">
        <w:rPr>
          <w:rFonts w:eastAsia="Batang"/>
        </w:rPr>
        <w:t>operate.</w:t>
      </w:r>
      <w:bookmarkEnd w:id="9"/>
    </w:p>
    <w:p w14:paraId="597A8BE1" w14:textId="5D46CEE8" w:rsidR="00CF2132" w:rsidRDefault="00CF2132" w:rsidP="00FD13AE">
      <w:pPr>
        <w:pStyle w:val="BodyText"/>
        <w:keepNext/>
        <w:widowControl/>
        <w:pBdr>
          <w:left w:val="none" w:sz="0" w:space="0" w:color="auto"/>
        </w:pBdr>
        <w:ind w:left="720" w:hanging="720"/>
        <w:jc w:val="both"/>
        <w:rPr>
          <w:rStyle w:val="AnswerCharChar"/>
          <w:b w:val="0"/>
          <w:bCs w:val="0"/>
          <w:snapToGrid/>
        </w:rPr>
      </w:pPr>
      <w:r w:rsidRPr="000F09D4">
        <w:t>Q.</w:t>
      </w:r>
      <w:r>
        <w:tab/>
      </w:r>
      <w:r w:rsidR="008A30C9">
        <w:t>PLEASE DESCRIBE YOUR EDUCATIONAL BACKGROUND AND PREVIOUS WORK EXPERIENCE.</w:t>
      </w:r>
    </w:p>
    <w:p w14:paraId="4D552C9A" w14:textId="616CFF49" w:rsidR="00CF2132" w:rsidRDefault="00CF2132" w:rsidP="00CF2132">
      <w:pPr>
        <w:pStyle w:val="Answer"/>
        <w:rPr>
          <w:rFonts w:eastAsia="Batang"/>
        </w:rPr>
      </w:pPr>
      <w:r>
        <w:t>A.</w:t>
      </w:r>
      <w:r>
        <w:tab/>
      </w:r>
      <w:r w:rsidRPr="00DB61C3">
        <w:rPr>
          <w:rFonts w:eastAsia="Batang"/>
        </w:rPr>
        <w:t xml:space="preserve">I </w:t>
      </w:r>
      <w:r w:rsidR="00D846D8">
        <w:rPr>
          <w:rFonts w:eastAsia="Batang"/>
        </w:rPr>
        <w:t>joined</w:t>
      </w:r>
      <w:r w:rsidR="00E866DC">
        <w:rPr>
          <w:rFonts w:eastAsia="Batang"/>
        </w:rPr>
        <w:t xml:space="preserve"> the</w:t>
      </w:r>
      <w:r w:rsidR="00D846D8">
        <w:rPr>
          <w:rFonts w:eastAsia="Batang"/>
        </w:rPr>
        <w:t xml:space="preserve"> </w:t>
      </w:r>
      <w:r w:rsidR="004011C1">
        <w:rPr>
          <w:rFonts w:eastAsia="Batang"/>
        </w:rPr>
        <w:t xml:space="preserve">Service Company in October 2022.  Prior to </w:t>
      </w:r>
      <w:r w:rsidR="00017AC1">
        <w:rPr>
          <w:rFonts w:eastAsia="Batang"/>
        </w:rPr>
        <w:t>that time</w:t>
      </w:r>
      <w:r w:rsidR="004E625C">
        <w:rPr>
          <w:rFonts w:eastAsia="Batang"/>
        </w:rPr>
        <w:t xml:space="preserve">, I worked for gas and electric utilities for </w:t>
      </w:r>
      <w:r w:rsidR="00D62E0A">
        <w:rPr>
          <w:rFonts w:eastAsia="Batang"/>
        </w:rPr>
        <w:t xml:space="preserve">sixteen </w:t>
      </w:r>
      <w:r w:rsidRPr="00DB61C3">
        <w:rPr>
          <w:rFonts w:eastAsia="Batang"/>
        </w:rPr>
        <w:t xml:space="preserve">years </w:t>
      </w:r>
      <w:r w:rsidR="00892356">
        <w:rPr>
          <w:rFonts w:eastAsia="Batang"/>
        </w:rPr>
        <w:t>in tax and regulatory leadership roles</w:t>
      </w:r>
      <w:r w:rsidRPr="00DB61C3">
        <w:rPr>
          <w:rFonts w:eastAsia="Batang"/>
        </w:rPr>
        <w:t xml:space="preserve">.  I </w:t>
      </w:r>
      <w:r w:rsidR="00B45134">
        <w:rPr>
          <w:rFonts w:eastAsia="Batang"/>
        </w:rPr>
        <w:t>received</w:t>
      </w:r>
      <w:r w:rsidRPr="00DB61C3">
        <w:rPr>
          <w:rFonts w:eastAsia="Batang"/>
        </w:rPr>
        <w:t xml:space="preserve"> a Bachelor of </w:t>
      </w:r>
      <w:r w:rsidR="00B45134">
        <w:rPr>
          <w:rFonts w:eastAsia="Batang"/>
        </w:rPr>
        <w:t>Science</w:t>
      </w:r>
      <w:r w:rsidR="00F5487F">
        <w:rPr>
          <w:rFonts w:eastAsia="Batang"/>
        </w:rPr>
        <w:t xml:space="preserve"> degree</w:t>
      </w:r>
      <w:r w:rsidRPr="00DB61C3">
        <w:rPr>
          <w:rFonts w:eastAsia="Batang"/>
        </w:rPr>
        <w:t xml:space="preserve"> in Accounting from </w:t>
      </w:r>
      <w:r w:rsidR="00437B9E">
        <w:rPr>
          <w:rFonts w:eastAsia="Batang"/>
        </w:rPr>
        <w:t>the University of</w:t>
      </w:r>
      <w:r w:rsidR="00866698">
        <w:rPr>
          <w:rFonts w:eastAsia="Batang"/>
        </w:rPr>
        <w:t xml:space="preserve"> </w:t>
      </w:r>
      <w:r w:rsidRPr="00DB61C3">
        <w:rPr>
          <w:rFonts w:eastAsia="Batang"/>
        </w:rPr>
        <w:t xml:space="preserve">Texas </w:t>
      </w:r>
      <w:r w:rsidR="00866698">
        <w:rPr>
          <w:rFonts w:eastAsia="Batang"/>
        </w:rPr>
        <w:t>at Dallas</w:t>
      </w:r>
      <w:r w:rsidR="00CB23CA">
        <w:rPr>
          <w:rFonts w:eastAsia="Batang"/>
        </w:rPr>
        <w:t xml:space="preserve"> in 2002</w:t>
      </w:r>
      <w:r w:rsidRPr="00DB61C3">
        <w:rPr>
          <w:rFonts w:eastAsia="Batang"/>
        </w:rPr>
        <w:t>.  I am a Certified Public Accountant licensed in the State of Texas</w:t>
      </w:r>
      <w:r w:rsidR="00AF48CF">
        <w:rPr>
          <w:rFonts w:eastAsia="Batang"/>
        </w:rPr>
        <w:t>.</w:t>
      </w:r>
      <w:r w:rsidR="00B067D2">
        <w:rPr>
          <w:rFonts w:eastAsia="Batang"/>
        </w:rPr>
        <w:t xml:space="preserve"> </w:t>
      </w:r>
    </w:p>
    <w:p w14:paraId="03FFE5EB" w14:textId="08979CEB" w:rsidR="006E7F0A" w:rsidRPr="00F63973" w:rsidRDefault="00F63973" w:rsidP="00E14074">
      <w:pPr>
        <w:pStyle w:val="BodyText"/>
        <w:keepNext/>
        <w:widowControl/>
        <w:pBdr>
          <w:left w:val="none" w:sz="0" w:space="0" w:color="auto"/>
        </w:pBdr>
        <w:ind w:left="720" w:hanging="720"/>
        <w:jc w:val="both"/>
        <w:rPr>
          <w:bCs/>
        </w:rPr>
      </w:pPr>
      <w:r>
        <w:rPr>
          <w:bCs/>
        </w:rPr>
        <w:t>Q.</w:t>
      </w:r>
      <w:r>
        <w:rPr>
          <w:bCs/>
        </w:rPr>
        <w:tab/>
      </w:r>
      <w:r w:rsidR="00210C90">
        <w:t>HAVE YOU PREVIOUSLY TESTIFIED IN OTHER REGULATORY PROCEEDINGS?</w:t>
      </w:r>
    </w:p>
    <w:p w14:paraId="0B242B96" w14:textId="043E573B" w:rsidR="006E7F0A" w:rsidRPr="00DA5E0B" w:rsidRDefault="006E7F0A" w:rsidP="006E7F0A">
      <w:pPr>
        <w:pStyle w:val="Answer"/>
      </w:pPr>
      <w:r>
        <w:t>A.</w:t>
      </w:r>
      <w:r>
        <w:tab/>
        <w:t xml:space="preserve">Yes.  I have </w:t>
      </w:r>
      <w:r w:rsidR="004676B1">
        <w:t>filed testimony with</w:t>
      </w:r>
      <w:r>
        <w:t xml:space="preserve"> the Railroad Commission of Texas</w:t>
      </w:r>
      <w:r w:rsidR="006A4AE9">
        <w:t xml:space="preserve"> in </w:t>
      </w:r>
      <w:r w:rsidR="004D7975">
        <w:t xml:space="preserve">Gas Utility </w:t>
      </w:r>
      <w:r w:rsidR="006A4AE9">
        <w:t xml:space="preserve">Docket </w:t>
      </w:r>
      <w:r w:rsidR="004D7975">
        <w:t xml:space="preserve">Nos. </w:t>
      </w:r>
      <w:r w:rsidR="004D7975" w:rsidRPr="004D7975">
        <w:t>10580, 10640, 10742, 10743, and 10779</w:t>
      </w:r>
      <w:r w:rsidR="00DD512A">
        <w:t xml:space="preserve">; </w:t>
      </w:r>
      <w:r>
        <w:t xml:space="preserve">the Colorado Public Utilities </w:t>
      </w:r>
      <w:r>
        <w:lastRenderedPageBreak/>
        <w:t>Commission</w:t>
      </w:r>
      <w:r w:rsidR="0054225D">
        <w:t xml:space="preserve"> in </w:t>
      </w:r>
      <w:r w:rsidR="0096572C" w:rsidRPr="0096572C">
        <w:t>Proceeding No. 15AL-0299G</w:t>
      </w:r>
      <w:r w:rsidR="00C17C9B">
        <w:t xml:space="preserve">; </w:t>
      </w:r>
      <w:r w:rsidR="003D04AB">
        <w:t>the Corporation Commission of Kansas</w:t>
      </w:r>
      <w:r w:rsidR="0054225D" w:rsidRPr="0054225D">
        <w:t xml:space="preserve"> </w:t>
      </w:r>
      <w:r w:rsidR="0054225D">
        <w:t>in Doc</w:t>
      </w:r>
      <w:r w:rsidR="0054225D" w:rsidRPr="00CB7FBE">
        <w:t xml:space="preserve">ket </w:t>
      </w:r>
      <w:r w:rsidR="00CB7FBE">
        <w:t xml:space="preserve">No. </w:t>
      </w:r>
      <w:r w:rsidR="00CB7FBE" w:rsidRPr="009D7401">
        <w:rPr>
          <w:color w:val="000000"/>
        </w:rPr>
        <w:t>2017-00481</w:t>
      </w:r>
      <w:r w:rsidR="00C17C9B">
        <w:t xml:space="preserve">; </w:t>
      </w:r>
      <w:r>
        <w:t>the Kentucky Public Service Commission</w:t>
      </w:r>
      <w:r w:rsidR="0054225D" w:rsidRPr="0054225D">
        <w:t xml:space="preserve"> </w:t>
      </w:r>
      <w:r w:rsidR="0054225D">
        <w:t xml:space="preserve">in Docket </w:t>
      </w:r>
      <w:r w:rsidR="00DE50D4">
        <w:t xml:space="preserve">Nos. </w:t>
      </w:r>
      <w:r w:rsidR="00F00939" w:rsidRPr="00F00939">
        <w:t>2017-00349</w:t>
      </w:r>
      <w:r w:rsidR="00F00939">
        <w:t xml:space="preserve"> and </w:t>
      </w:r>
      <w:r w:rsidR="00DE50D4" w:rsidRPr="00DE50D4">
        <w:t>2018-00281</w:t>
      </w:r>
      <w:r w:rsidR="00C17C9B">
        <w:t xml:space="preserve">; </w:t>
      </w:r>
      <w:r>
        <w:t>the Mississippi Public Service Commission</w:t>
      </w:r>
      <w:r w:rsidR="0054225D" w:rsidRPr="0054225D">
        <w:t xml:space="preserve"> </w:t>
      </w:r>
      <w:r w:rsidR="0054225D">
        <w:t xml:space="preserve">in Docket </w:t>
      </w:r>
      <w:r w:rsidR="00EF68D1">
        <w:t xml:space="preserve">No. </w:t>
      </w:r>
      <w:r w:rsidR="00EF68D1" w:rsidRPr="00EF68D1">
        <w:t>2015-UN-049</w:t>
      </w:r>
      <w:r w:rsidR="00391582">
        <w:t xml:space="preserve">; </w:t>
      </w:r>
      <w:r>
        <w:t>the Tennessee Public Utility Commission</w:t>
      </w:r>
      <w:r w:rsidR="0054225D" w:rsidRPr="0054225D">
        <w:t xml:space="preserve"> </w:t>
      </w:r>
      <w:r w:rsidR="0054225D">
        <w:t xml:space="preserve">in Docket </w:t>
      </w:r>
      <w:r w:rsidR="003C2BCB" w:rsidRPr="003C2BCB">
        <w:t xml:space="preserve">17-00012, </w:t>
      </w:r>
      <w:r w:rsidR="00AB6EFB">
        <w:t xml:space="preserve">18-00034, </w:t>
      </w:r>
      <w:r w:rsidR="003C2BCB" w:rsidRPr="003C2BCB">
        <w:t>18-00067</w:t>
      </w:r>
      <w:r w:rsidR="00AB6EFB">
        <w:t>, and 18-00097</w:t>
      </w:r>
      <w:r w:rsidR="00391582">
        <w:t xml:space="preserve">; </w:t>
      </w:r>
      <w:r>
        <w:t>the Virginia Public Utilities Commission</w:t>
      </w:r>
      <w:r w:rsidR="0054225D" w:rsidRPr="0054225D">
        <w:t xml:space="preserve"> </w:t>
      </w:r>
      <w:r w:rsidR="0054225D">
        <w:t xml:space="preserve">in </w:t>
      </w:r>
      <w:r w:rsidR="00F90172" w:rsidRPr="00F90172">
        <w:t>Case No. PUR-2018-00014</w:t>
      </w:r>
      <w:r w:rsidR="00F90172">
        <w:t>;</w:t>
      </w:r>
      <w:r w:rsidR="6FEEA190">
        <w:t xml:space="preserve"> and the Indiana Public Utility Commission</w:t>
      </w:r>
      <w:r w:rsidR="005D0159" w:rsidRPr="005D0159">
        <w:t xml:space="preserve"> </w:t>
      </w:r>
      <w:r w:rsidR="005D0159">
        <w:t xml:space="preserve">in Docket </w:t>
      </w:r>
      <w:r w:rsidR="00E0746D">
        <w:t xml:space="preserve">Nos. 48536, </w:t>
      </w:r>
      <w:r w:rsidR="005F4418">
        <w:t xml:space="preserve">45847, </w:t>
      </w:r>
      <w:r w:rsidR="00BF30A5">
        <w:t xml:space="preserve">and </w:t>
      </w:r>
      <w:r w:rsidR="001A0F37">
        <w:t>45990</w:t>
      </w:r>
      <w:r>
        <w:t xml:space="preserve">.  </w:t>
      </w:r>
    </w:p>
    <w:p w14:paraId="3B99007C" w14:textId="4BCADEBB" w:rsidR="00CF2132" w:rsidRDefault="00006E88" w:rsidP="00681027">
      <w:pPr>
        <w:pStyle w:val="BodyText"/>
        <w:keepNext/>
        <w:widowControl/>
        <w:pBdr>
          <w:left w:val="none" w:sz="0" w:space="0" w:color="auto"/>
        </w:pBdr>
        <w:ind w:left="720" w:hanging="720"/>
        <w:jc w:val="both"/>
      </w:pPr>
      <w:r w:rsidRPr="000F09D4">
        <w:t>Q.</w:t>
      </w:r>
      <w:r>
        <w:tab/>
      </w:r>
      <w:r w:rsidRPr="000A019F">
        <w:t>WHAT IS THE PURPOSE OF YOUR TESTIMONY?</w:t>
      </w:r>
    </w:p>
    <w:p w14:paraId="77B456C2" w14:textId="25D6AD32" w:rsidR="00006E88" w:rsidRDefault="00006E88" w:rsidP="003271BB">
      <w:pPr>
        <w:pStyle w:val="Answer"/>
      </w:pPr>
      <w:r>
        <w:t>A.</w:t>
      </w:r>
      <w:r>
        <w:tab/>
      </w:r>
      <w:r w:rsidRPr="00006E88">
        <w:t xml:space="preserve">My testimony </w:t>
      </w:r>
      <w:r w:rsidR="00BC02FC">
        <w:t xml:space="preserve">supports </w:t>
      </w:r>
      <w:r w:rsidR="004D1D6B">
        <w:t>the Company</w:t>
      </w:r>
      <w:r w:rsidR="00CB5880">
        <w:t>’s</w:t>
      </w:r>
      <w:r w:rsidR="00BC02FC">
        <w:t xml:space="preserve"> request </w:t>
      </w:r>
      <w:r w:rsidR="00BC02FC" w:rsidRPr="00BC02FC">
        <w:t xml:space="preserve">for </w:t>
      </w:r>
      <w:r w:rsidR="00EB2608">
        <w:t xml:space="preserve">the </w:t>
      </w:r>
      <w:r w:rsidR="00BC02FC" w:rsidRPr="004D1D6B">
        <w:t>Service Company</w:t>
      </w:r>
      <w:r w:rsidR="00BC02FC">
        <w:t xml:space="preserve"> Corporate Tax </w:t>
      </w:r>
      <w:r w:rsidR="003F1091">
        <w:t>D</w:t>
      </w:r>
      <w:r w:rsidR="00BC02FC">
        <w:t>epartment test year affiliate expenses</w:t>
      </w:r>
      <w:r w:rsidR="00315DEC">
        <w:t xml:space="preserve">, </w:t>
      </w:r>
      <w:r w:rsidRPr="00006E88">
        <w:t xml:space="preserve">addresses </w:t>
      </w:r>
      <w:r w:rsidR="00315DEC">
        <w:t xml:space="preserve">and explains </w:t>
      </w:r>
      <w:r w:rsidR="0037106F">
        <w:t>FIT</w:t>
      </w:r>
      <w:r w:rsidR="00EC64D5">
        <w:t>,</w:t>
      </w:r>
      <w:r w:rsidRPr="00006E88">
        <w:t xml:space="preserve"> </w:t>
      </w:r>
      <w:r>
        <w:t xml:space="preserve">the </w:t>
      </w:r>
      <w:r w:rsidRPr="00006E88">
        <w:t>Texas margin tax</w:t>
      </w:r>
      <w:r w:rsidR="00EC64D5">
        <w:t xml:space="preserve">, and </w:t>
      </w:r>
      <w:r w:rsidR="009F46D4">
        <w:t>Texas property tax</w:t>
      </w:r>
      <w:r w:rsidRPr="00006E88">
        <w:t xml:space="preserve"> </w:t>
      </w:r>
      <w:r w:rsidR="00315DEC">
        <w:t xml:space="preserve">amounts requested in (and the </w:t>
      </w:r>
      <w:r w:rsidRPr="00006E88">
        <w:t>schedules that are required to be included in</w:t>
      </w:r>
      <w:r w:rsidR="00315DEC">
        <w:t>)</w:t>
      </w:r>
      <w:r w:rsidRPr="00006E88">
        <w:t xml:space="preserve"> the Company’s </w:t>
      </w:r>
      <w:r w:rsidR="00E826A3">
        <w:t>R</w:t>
      </w:r>
      <w:r w:rsidRPr="00006E88">
        <w:t xml:space="preserve">ate </w:t>
      </w:r>
      <w:r w:rsidR="00E826A3">
        <w:t>F</w:t>
      </w:r>
      <w:r w:rsidRPr="00006E88">
        <w:t xml:space="preserve">iling </w:t>
      </w:r>
      <w:r w:rsidR="00E826A3">
        <w:t>P</w:t>
      </w:r>
      <w:r w:rsidRPr="00006E88">
        <w:t>ackage</w:t>
      </w:r>
      <w:r>
        <w:t xml:space="preserve"> (“RFP”)</w:t>
      </w:r>
      <w:r w:rsidR="00ED725B">
        <w:rPr>
          <w:rStyle w:val="FootnoteReference"/>
        </w:rPr>
        <w:footnoteReference w:id="3"/>
      </w:r>
      <w:r w:rsidR="00315DEC">
        <w:t>, and shows that the</w:t>
      </w:r>
      <w:r w:rsidR="009F46D4">
        <w:t>se</w:t>
      </w:r>
      <w:r w:rsidR="00315DEC">
        <w:t xml:space="preserve"> amounts included in this rate request are reasonable and necessary</w:t>
      </w:r>
      <w:r w:rsidRPr="00006E88">
        <w:t>.</w:t>
      </w:r>
      <w:r w:rsidR="00AB11A6" w:rsidDel="006F76A4">
        <w:t xml:space="preserve">  </w:t>
      </w:r>
      <w:r w:rsidR="004F4227" w:rsidDel="006F76A4">
        <w:t xml:space="preserve">In addition, </w:t>
      </w:r>
      <w:r w:rsidR="008764D8" w:rsidDel="006F76A4">
        <w:t>I discuss</w:t>
      </w:r>
      <w:r w:rsidR="008764D8">
        <w:t xml:space="preserve"> the refunding of </w:t>
      </w:r>
      <w:r w:rsidR="00F67E79">
        <w:t>Excess Deferred Income Tax</w:t>
      </w:r>
      <w:r w:rsidR="00F4450A">
        <w:t>es (</w:t>
      </w:r>
      <w:r w:rsidR="00F67E79">
        <w:t>“EDIT”</w:t>
      </w:r>
      <w:r w:rsidR="00F4450A">
        <w:t>)</w:t>
      </w:r>
      <w:r w:rsidR="008764D8">
        <w:t xml:space="preserve"> resulting from the Tax Cuts and Jobs Act of 2017 (“TCJA”)</w:t>
      </w:r>
      <w:r w:rsidR="006069C2">
        <w:t>.</w:t>
      </w:r>
      <w:r w:rsidR="00B34327">
        <w:rPr>
          <w:rStyle w:val="FootnoteReference"/>
        </w:rPr>
        <w:footnoteReference w:id="4"/>
      </w:r>
      <w:r w:rsidR="008764D8" w:rsidDel="00732E19">
        <w:t xml:space="preserve">  </w:t>
      </w:r>
      <w:r w:rsidR="00AB11A6" w:rsidDel="00732E19">
        <w:t>I also outline</w:t>
      </w:r>
      <w:r w:rsidR="00AB11A6">
        <w:t xml:space="preserve"> </w:t>
      </w:r>
      <w:r w:rsidR="00DA5E0B">
        <w:t xml:space="preserve">certain relevant </w:t>
      </w:r>
      <w:r w:rsidR="00AB11A6">
        <w:t xml:space="preserve">provisions of the </w:t>
      </w:r>
      <w:r w:rsidR="002D244B" w:rsidDel="00B3771C">
        <w:t>Inflation Reduction</w:t>
      </w:r>
      <w:r w:rsidR="002D244B">
        <w:t xml:space="preserve"> Act of 2022 </w:t>
      </w:r>
      <w:r w:rsidR="002D244B" w:rsidDel="00B3771C">
        <w:t>(“IRA”)</w:t>
      </w:r>
      <w:r w:rsidR="00997592">
        <w:rPr>
          <w:rStyle w:val="FootnoteReference"/>
        </w:rPr>
        <w:footnoteReference w:id="5"/>
      </w:r>
      <w:r w:rsidR="002D244B">
        <w:t xml:space="preserve"> </w:t>
      </w:r>
      <w:r w:rsidR="00AB11A6">
        <w:t xml:space="preserve">and </w:t>
      </w:r>
      <w:r w:rsidR="00A8708E">
        <w:t xml:space="preserve">explain </w:t>
      </w:r>
      <w:r w:rsidR="00AB11A6">
        <w:t xml:space="preserve">the application of the provisions </w:t>
      </w:r>
      <w:r w:rsidR="00A8708E">
        <w:t xml:space="preserve">to </w:t>
      </w:r>
      <w:r w:rsidR="00AB11A6">
        <w:t>the Company.</w:t>
      </w:r>
    </w:p>
    <w:p w14:paraId="160C7872" w14:textId="77777777" w:rsidR="00A339B9" w:rsidRDefault="00A339B9" w:rsidP="00A339B9">
      <w:pPr>
        <w:pStyle w:val="BodyText"/>
        <w:keepNext/>
        <w:widowControl/>
        <w:pBdr>
          <w:left w:val="none" w:sz="0" w:space="0" w:color="auto"/>
        </w:pBdr>
        <w:ind w:left="720" w:hanging="720"/>
        <w:jc w:val="both"/>
      </w:pPr>
      <w:r>
        <w:lastRenderedPageBreak/>
        <w:t>Q.</w:t>
      </w:r>
      <w:r>
        <w:tab/>
        <w:t>DO YOU SPONSOR ANY EXHIBITS OR SCHEDULES INCLUDED IN THE RATE FILING PACKAGE</w:t>
      </w:r>
    </w:p>
    <w:p w14:paraId="77755C04" w14:textId="2FB1EE55" w:rsidR="00A339B9" w:rsidRDefault="00A339B9" w:rsidP="00A339B9">
      <w:pPr>
        <w:pStyle w:val="Answer"/>
      </w:pPr>
      <w:r>
        <w:t>A.</w:t>
      </w:r>
      <w:r>
        <w:tab/>
        <w:t>Yes, I sponsor Exhibit</w:t>
      </w:r>
      <w:r w:rsidR="00CC30C0">
        <w:t xml:space="preserve"> JKS-1</w:t>
      </w:r>
      <w:r>
        <w:t xml:space="preserve"> and Schedule II-E-3 and the associated Schedules II</w:t>
      </w:r>
      <w:r w:rsidR="00BF7084">
        <w:noBreakHyphen/>
      </w:r>
      <w:r>
        <w:t>E-3.1 through 3.24.  In addition, I co-sponsor certain RFP schedules with Company witness Kristie L. Colvin: Schedule II-B-7 as it relates to accumulated deferred income taxes (“ADIT”), Schedule II-B-11 as it relates to federal income tax regulatory liabilities, Schedule II-B-12 as it relates to federal income tax regulatory assets, and Schedule II-E-2 as it relates to the Texas margin taxes and property taxes.  I also co-sponsor Schedules V-K-7 and V-K-12 with Company witness L. Darren Storey as they relate to the Service Company’s Corporate Tax costs.</w:t>
      </w:r>
    </w:p>
    <w:p w14:paraId="32D1465B" w14:textId="750A500D" w:rsidR="00006E88" w:rsidRDefault="00006E88" w:rsidP="00681027">
      <w:pPr>
        <w:pStyle w:val="BodyText"/>
        <w:keepNext/>
        <w:widowControl/>
        <w:pBdr>
          <w:left w:val="none" w:sz="0" w:space="0" w:color="auto"/>
        </w:pBdr>
        <w:ind w:left="720" w:hanging="720"/>
        <w:jc w:val="both"/>
        <w:rPr>
          <w:szCs w:val="24"/>
        </w:rPr>
      </w:pPr>
      <w:r w:rsidRPr="000F09D4">
        <w:t>Q.</w:t>
      </w:r>
      <w:r>
        <w:tab/>
      </w:r>
      <w:r w:rsidRPr="00425FE2">
        <w:rPr>
          <w:szCs w:val="24"/>
        </w:rPr>
        <w:t>WHERE DID YOU OBTAIN THE INFORMATION USED IN THE PREPARATION OF THE TAX SCHEDULES INCLUDED IN THE RFP?</w:t>
      </w:r>
    </w:p>
    <w:p w14:paraId="2184E907" w14:textId="743B85D4" w:rsidR="00006E88" w:rsidRDefault="00006E88" w:rsidP="003271BB">
      <w:pPr>
        <w:pStyle w:val="Answer"/>
      </w:pPr>
      <w:r w:rsidRPr="003271BB">
        <w:t>A.</w:t>
      </w:r>
      <w:r>
        <w:tab/>
      </w:r>
      <w:r w:rsidRPr="00006E88">
        <w:t xml:space="preserve">All amounts included in the tax schedules </w:t>
      </w:r>
      <w:r>
        <w:t>of</w:t>
      </w:r>
      <w:r w:rsidRPr="00006E88">
        <w:t xml:space="preserve"> the Company’s </w:t>
      </w:r>
      <w:r>
        <w:t>RFP</w:t>
      </w:r>
      <w:r w:rsidRPr="00006E88">
        <w:t xml:space="preserve"> were obtained from the books and records of CenterPoint Houston.  The income tax amounts as of </w:t>
      </w:r>
      <w:r w:rsidR="00761567">
        <w:t>December 31, 2023</w:t>
      </w:r>
      <w:r w:rsidR="0007123C">
        <w:t>,</w:t>
      </w:r>
      <w:r w:rsidRPr="00006E88">
        <w:t xml:space="preserve"> and for the </w:t>
      </w:r>
      <w:r w:rsidR="00CB3381">
        <w:t xml:space="preserve">test </w:t>
      </w:r>
      <w:r w:rsidRPr="00006E88">
        <w:t>year then ended are determined using appropriate accruals and estimates.</w:t>
      </w:r>
      <w:r w:rsidR="002B7AB9">
        <w:t xml:space="preserve"> </w:t>
      </w:r>
      <w:r w:rsidRPr="00006E88">
        <w:t xml:space="preserve"> In the following sections of my testimony, I describe each of the tax schedules that I am sponsoring or co-sponsoring. </w:t>
      </w:r>
      <w:r w:rsidR="00C94735">
        <w:t xml:space="preserve"> </w:t>
      </w:r>
      <w:r w:rsidRPr="00006E88">
        <w:t xml:space="preserve">Where required, </w:t>
      </w:r>
      <w:r w:rsidRPr="00006E88" w:rsidDel="00CE1158">
        <w:t>all</w:t>
      </w:r>
      <w:r w:rsidRPr="00006E88">
        <w:t xml:space="preserve"> the information has been functionalized pursuant to RFP General Instruction No.</w:t>
      </w:r>
      <w:r w:rsidR="0007123C">
        <w:t xml:space="preserve"> </w:t>
      </w:r>
      <w:r w:rsidRPr="00006E88">
        <w:t>11.</w:t>
      </w:r>
    </w:p>
    <w:p w14:paraId="787AACC9" w14:textId="4E070824" w:rsidR="007F694E" w:rsidRPr="00681027" w:rsidRDefault="007F694E" w:rsidP="00681027">
      <w:pPr>
        <w:pStyle w:val="BodyText"/>
        <w:keepNext/>
        <w:widowControl/>
        <w:pBdr>
          <w:left w:val="none" w:sz="0" w:space="0" w:color="auto"/>
        </w:pBdr>
        <w:ind w:left="720" w:hanging="720"/>
        <w:jc w:val="both"/>
        <w:rPr>
          <w:bCs/>
        </w:rPr>
      </w:pPr>
      <w:r w:rsidRPr="00681027">
        <w:rPr>
          <w:bCs/>
        </w:rPr>
        <w:lastRenderedPageBreak/>
        <w:t>Q.</w:t>
      </w:r>
      <w:r w:rsidRPr="00681027">
        <w:rPr>
          <w:bCs/>
        </w:rPr>
        <w:tab/>
        <w:t xml:space="preserve">HOW DOES YOUR TESTIMONY RELATE TO THE TESTIMONY OF OTHER </w:t>
      </w:r>
      <w:r w:rsidR="00FA20FF" w:rsidRPr="00681027">
        <w:rPr>
          <w:bCs/>
        </w:rPr>
        <w:t xml:space="preserve">COMPANY </w:t>
      </w:r>
      <w:r w:rsidRPr="00681027">
        <w:rPr>
          <w:bCs/>
        </w:rPr>
        <w:t>WITNESSES?</w:t>
      </w:r>
    </w:p>
    <w:p w14:paraId="7333C869" w14:textId="5339CE56" w:rsidR="007F694E" w:rsidRDefault="007F694E" w:rsidP="00D77648">
      <w:pPr>
        <w:pStyle w:val="Answer"/>
      </w:pPr>
      <w:r>
        <w:t>A.</w:t>
      </w:r>
      <w:r>
        <w:tab/>
        <w:t xml:space="preserve">My testimony is related to the </w:t>
      </w:r>
      <w:r w:rsidR="007947BA">
        <w:t>D</w:t>
      </w:r>
      <w:r>
        <w:t xml:space="preserve">irect </w:t>
      </w:r>
      <w:r w:rsidR="007947BA">
        <w:t>T</w:t>
      </w:r>
      <w:r>
        <w:t xml:space="preserve">estimony of </w:t>
      </w:r>
      <w:r w:rsidR="000227E1">
        <w:t>Mr.</w:t>
      </w:r>
      <w:r w:rsidR="009208F2">
        <w:t xml:space="preserve"> Storey</w:t>
      </w:r>
      <w:r>
        <w:t xml:space="preserve"> through </w:t>
      </w:r>
      <w:r w:rsidR="009208F2">
        <w:t xml:space="preserve">his </w:t>
      </w:r>
      <w:r>
        <w:t xml:space="preserve">discussion of affiliate costs.  The Corporate Tax organization’s costs </w:t>
      </w:r>
      <w:r w:rsidR="00C05C4F">
        <w:t xml:space="preserve">are allocated using methodologies described by </w:t>
      </w:r>
      <w:r w:rsidR="009208F2">
        <w:t>Mr. Storey</w:t>
      </w:r>
      <w:r w:rsidR="00C05C4F">
        <w:t xml:space="preserve">.  My testimony also relates to the </w:t>
      </w:r>
      <w:r w:rsidR="00CF3917">
        <w:t>D</w:t>
      </w:r>
      <w:r w:rsidR="00C05C4F">
        <w:t xml:space="preserve">irect </w:t>
      </w:r>
      <w:r w:rsidR="00CF3917">
        <w:t>T</w:t>
      </w:r>
      <w:r w:rsidR="00C05C4F">
        <w:t xml:space="preserve">estimony of </w:t>
      </w:r>
      <w:r w:rsidR="00F535DB">
        <w:t>Ms.</w:t>
      </w:r>
      <w:r w:rsidR="00547291">
        <w:t xml:space="preserve"> Colvin</w:t>
      </w:r>
      <w:r w:rsidR="005F6833">
        <w:t xml:space="preserve"> </w:t>
      </w:r>
      <w:r w:rsidR="00C05C4F">
        <w:t>who describes the cost of service and the functionalization of those costs in the RFP.</w:t>
      </w:r>
    </w:p>
    <w:p w14:paraId="470704FD" w14:textId="2C324663" w:rsidR="002A1F09" w:rsidRDefault="002A1F09" w:rsidP="002A1F09">
      <w:pPr>
        <w:pStyle w:val="CRQuestion"/>
      </w:pPr>
      <w:r>
        <w:t>Q.</w:t>
      </w:r>
      <w:r>
        <w:tab/>
        <w:t>WAS YOUR TESTIMONY, INCLUDING ASSOCIATED SCHEDULES, WORKPAPERS, AND EXHIBITS, PREPARED BY YOU OR UNDER YOUR DIRECT SUPERVISION AND CONTROL?</w:t>
      </w:r>
    </w:p>
    <w:p w14:paraId="73574BD4" w14:textId="255663C6" w:rsidR="002A1F09" w:rsidRDefault="002A1F09" w:rsidP="002A1F09">
      <w:pPr>
        <w:pStyle w:val="CRAnswer"/>
        <w:rPr>
          <w:highlight w:val="yellow"/>
        </w:rPr>
      </w:pPr>
      <w:r>
        <w:t>A.</w:t>
      </w:r>
      <w:r>
        <w:tab/>
        <w:t>Yes</w:t>
      </w:r>
      <w:r w:rsidR="00730E11">
        <w:t xml:space="preserve">. </w:t>
      </w:r>
    </w:p>
    <w:p w14:paraId="6B8330FE" w14:textId="27A227CE" w:rsidR="00097C57" w:rsidRPr="00811BD5" w:rsidRDefault="00097C57" w:rsidP="0073201F">
      <w:pPr>
        <w:pStyle w:val="CROutline1"/>
        <w:tabs>
          <w:tab w:val="clear" w:pos="1152"/>
        </w:tabs>
        <w:ind w:left="720"/>
      </w:pPr>
      <w:bookmarkStart w:id="10" w:name="_Toc159355039"/>
      <w:r w:rsidRPr="00811BD5">
        <w:t>OVERVIEW OF CORPORATE TAX</w:t>
      </w:r>
      <w:bookmarkEnd w:id="10"/>
    </w:p>
    <w:p w14:paraId="3A3999D8" w14:textId="1AC48673" w:rsidR="00AE4163" w:rsidRPr="00681027" w:rsidRDefault="00AE4163" w:rsidP="00681027">
      <w:pPr>
        <w:pStyle w:val="BodyText"/>
        <w:keepNext/>
        <w:widowControl/>
        <w:pBdr>
          <w:left w:val="none" w:sz="0" w:space="0" w:color="auto"/>
        </w:pBdr>
        <w:ind w:left="720" w:hanging="720"/>
        <w:jc w:val="both"/>
        <w:rPr>
          <w:bCs/>
        </w:rPr>
      </w:pPr>
      <w:r w:rsidRPr="00681027">
        <w:rPr>
          <w:bCs/>
        </w:rPr>
        <w:t>Q.</w:t>
      </w:r>
      <w:r w:rsidRPr="00681027">
        <w:rPr>
          <w:bCs/>
        </w:rPr>
        <w:tab/>
        <w:t>PLEASE DESCRIBE THE CORPORATE TAX FUNCTION.</w:t>
      </w:r>
    </w:p>
    <w:p w14:paraId="15DB13C5" w14:textId="3DB56138" w:rsidR="00811024" w:rsidRDefault="00811024" w:rsidP="00155425">
      <w:pPr>
        <w:pStyle w:val="Answer"/>
      </w:pPr>
      <w:r>
        <w:t>A.</w:t>
      </w:r>
      <w:r>
        <w:tab/>
      </w:r>
      <w:r w:rsidR="00466259">
        <w:t xml:space="preserve">Corporate Tax is a function of the </w:t>
      </w:r>
      <w:r w:rsidR="00FD61AF">
        <w:t>F</w:t>
      </w:r>
      <w:r w:rsidR="00466259">
        <w:t xml:space="preserve">inance </w:t>
      </w:r>
      <w:r w:rsidR="00FD61AF">
        <w:t>O</w:t>
      </w:r>
      <w:r w:rsidR="00466259">
        <w:t xml:space="preserve">rganization as outlined in the </w:t>
      </w:r>
      <w:r w:rsidR="0011502A">
        <w:t>D</w:t>
      </w:r>
      <w:r w:rsidR="00466259">
        <w:t xml:space="preserve">irect </w:t>
      </w:r>
      <w:r w:rsidR="0011502A">
        <w:t>T</w:t>
      </w:r>
      <w:r w:rsidR="00466259">
        <w:t xml:space="preserve">estimony of </w:t>
      </w:r>
      <w:r w:rsidR="00AD619E">
        <w:t>Ms</w:t>
      </w:r>
      <w:r w:rsidR="0011502A">
        <w:t>. Colvin</w:t>
      </w:r>
      <w:r w:rsidR="00466259">
        <w:t>.</w:t>
      </w:r>
      <w:r w:rsidR="00FD61AF">
        <w:t xml:space="preserve">  The Finance Organization is a </w:t>
      </w:r>
      <w:r w:rsidR="00224CD8">
        <w:t xml:space="preserve">functional area of </w:t>
      </w:r>
      <w:r w:rsidR="00467824">
        <w:t>Corporate Services</w:t>
      </w:r>
      <w:r w:rsidR="00224CD8">
        <w:t xml:space="preserve"> within </w:t>
      </w:r>
      <w:r w:rsidR="00E51068">
        <w:t xml:space="preserve">the </w:t>
      </w:r>
      <w:r w:rsidR="00224CD8">
        <w:t xml:space="preserve">Service Company as described in the </w:t>
      </w:r>
      <w:r w:rsidR="0011502A">
        <w:t>D</w:t>
      </w:r>
      <w:r w:rsidR="00224CD8">
        <w:t xml:space="preserve">irect </w:t>
      </w:r>
      <w:r w:rsidR="0011502A">
        <w:t>T</w:t>
      </w:r>
      <w:r w:rsidR="00224CD8">
        <w:t xml:space="preserve">estimony of </w:t>
      </w:r>
      <w:r w:rsidR="000227E1">
        <w:t>Mr.</w:t>
      </w:r>
      <w:r w:rsidR="0011502A">
        <w:t xml:space="preserve"> Storey</w:t>
      </w:r>
      <w:r w:rsidR="00224CD8">
        <w:t>.  Corporate Tax consist</w:t>
      </w:r>
      <w:r w:rsidR="008D27FC">
        <w:t>s</w:t>
      </w:r>
      <w:r w:rsidR="00224CD8">
        <w:t xml:space="preserve"> of </w:t>
      </w:r>
      <w:r w:rsidR="00A432DC">
        <w:t>Income Tax and Indirect Tax.</w:t>
      </w:r>
      <w:r w:rsidR="00A43654">
        <w:t xml:space="preserve">  </w:t>
      </w:r>
      <w:r w:rsidR="00793759">
        <w:t>Mr. Storey</w:t>
      </w:r>
      <w:r w:rsidR="00A43654">
        <w:t xml:space="preserve"> discusses the role of </w:t>
      </w:r>
      <w:r w:rsidR="00857B24">
        <w:t xml:space="preserve">the </w:t>
      </w:r>
      <w:r w:rsidR="00A43654">
        <w:t xml:space="preserve">Service Company, </w:t>
      </w:r>
      <w:r w:rsidR="00831E1A">
        <w:t>as well as</w:t>
      </w:r>
      <w:r w:rsidR="00A43654">
        <w:t xml:space="preserve"> the allocation methodologies used to assign costs to CenterPoint Houston.</w:t>
      </w:r>
    </w:p>
    <w:p w14:paraId="23FC1612" w14:textId="3F208D6B" w:rsidR="00675115" w:rsidRPr="00421894" w:rsidRDefault="00675115" w:rsidP="00421894">
      <w:pPr>
        <w:pStyle w:val="BodyText"/>
        <w:keepNext/>
        <w:widowControl/>
        <w:pBdr>
          <w:left w:val="none" w:sz="0" w:space="0" w:color="auto"/>
        </w:pBdr>
        <w:ind w:left="720" w:hanging="720"/>
        <w:jc w:val="both"/>
        <w:rPr>
          <w:bCs/>
        </w:rPr>
      </w:pPr>
      <w:r w:rsidRPr="00421894">
        <w:rPr>
          <w:bCs/>
        </w:rPr>
        <w:t>Q.</w:t>
      </w:r>
      <w:r w:rsidRPr="00421894">
        <w:rPr>
          <w:bCs/>
        </w:rPr>
        <w:tab/>
      </w:r>
      <w:r w:rsidR="00A836F2" w:rsidRPr="00421894">
        <w:rPr>
          <w:bCs/>
        </w:rPr>
        <w:t>WHAT</w:t>
      </w:r>
      <w:r w:rsidRPr="00421894">
        <w:rPr>
          <w:bCs/>
        </w:rPr>
        <w:t xml:space="preserve"> SERVICES </w:t>
      </w:r>
      <w:r w:rsidR="00A836F2" w:rsidRPr="00421894">
        <w:rPr>
          <w:bCs/>
        </w:rPr>
        <w:t xml:space="preserve">WERE </w:t>
      </w:r>
      <w:r w:rsidRPr="00421894">
        <w:rPr>
          <w:bCs/>
        </w:rPr>
        <w:t xml:space="preserve">PROVIDED BY THE </w:t>
      </w:r>
      <w:r w:rsidR="00E7757E" w:rsidRPr="00421894">
        <w:rPr>
          <w:bCs/>
        </w:rPr>
        <w:t>INCOME TAX FUNCTION</w:t>
      </w:r>
      <w:r w:rsidR="00A836F2" w:rsidRPr="00421894">
        <w:rPr>
          <w:bCs/>
        </w:rPr>
        <w:t xml:space="preserve"> DURING THE TEST YEAR?</w:t>
      </w:r>
    </w:p>
    <w:p w14:paraId="4E3B904D" w14:textId="747BB316" w:rsidR="002E064A" w:rsidRPr="0056558D" w:rsidRDefault="00922CB2" w:rsidP="00811BD5">
      <w:pPr>
        <w:spacing w:line="480" w:lineRule="auto"/>
        <w:ind w:left="720" w:hanging="720"/>
        <w:jc w:val="both"/>
        <w:rPr>
          <w:b/>
          <w:sz w:val="24"/>
          <w:szCs w:val="24"/>
        </w:rPr>
      </w:pPr>
      <w:r>
        <w:rPr>
          <w:sz w:val="24"/>
          <w:szCs w:val="24"/>
        </w:rPr>
        <w:t>A</w:t>
      </w:r>
      <w:r>
        <w:rPr>
          <w:b/>
          <w:sz w:val="24"/>
          <w:szCs w:val="24"/>
        </w:rPr>
        <w:t>.</w:t>
      </w:r>
      <w:r>
        <w:tab/>
      </w:r>
      <w:r w:rsidRPr="00811BD5">
        <w:rPr>
          <w:sz w:val="24"/>
          <w:szCs w:val="24"/>
        </w:rPr>
        <w:t xml:space="preserve">The </w:t>
      </w:r>
      <w:r w:rsidRPr="00AE2E83">
        <w:rPr>
          <w:sz w:val="24"/>
          <w:szCs w:val="24"/>
        </w:rPr>
        <w:t>Income Tax</w:t>
      </w:r>
      <w:r w:rsidRPr="00811BD5">
        <w:rPr>
          <w:sz w:val="24"/>
          <w:szCs w:val="24"/>
        </w:rPr>
        <w:t xml:space="preserve"> </w:t>
      </w:r>
      <w:r w:rsidR="003F1091">
        <w:rPr>
          <w:sz w:val="24"/>
          <w:szCs w:val="24"/>
        </w:rPr>
        <w:t>D</w:t>
      </w:r>
      <w:r w:rsidR="00E0369F">
        <w:rPr>
          <w:sz w:val="24"/>
          <w:szCs w:val="24"/>
        </w:rPr>
        <w:t>epartment</w:t>
      </w:r>
      <w:r w:rsidR="00E0369F" w:rsidRPr="00811BD5">
        <w:rPr>
          <w:sz w:val="24"/>
          <w:szCs w:val="24"/>
        </w:rPr>
        <w:t xml:space="preserve"> </w:t>
      </w:r>
      <w:r w:rsidRPr="00811BD5">
        <w:rPr>
          <w:sz w:val="24"/>
          <w:szCs w:val="24"/>
        </w:rPr>
        <w:t xml:space="preserve">is responsible for all aspects of the Company’s </w:t>
      </w:r>
      <w:r w:rsidR="00BA291C">
        <w:rPr>
          <w:sz w:val="24"/>
          <w:szCs w:val="24"/>
        </w:rPr>
        <w:t>f</w:t>
      </w:r>
      <w:r w:rsidRPr="00811BD5">
        <w:rPr>
          <w:sz w:val="24"/>
          <w:szCs w:val="24"/>
        </w:rPr>
        <w:t xml:space="preserve">ederal and </w:t>
      </w:r>
      <w:r w:rsidR="00BA291C">
        <w:rPr>
          <w:sz w:val="24"/>
          <w:szCs w:val="24"/>
        </w:rPr>
        <w:t>s</w:t>
      </w:r>
      <w:r w:rsidRPr="00811BD5">
        <w:rPr>
          <w:sz w:val="24"/>
          <w:szCs w:val="24"/>
        </w:rPr>
        <w:t>tate income taxes.  There are</w:t>
      </w:r>
      <w:r w:rsidRPr="00811BD5" w:rsidDel="00AB3978">
        <w:rPr>
          <w:sz w:val="24"/>
          <w:szCs w:val="24"/>
        </w:rPr>
        <w:t xml:space="preserve"> </w:t>
      </w:r>
      <w:r w:rsidR="00AB3978">
        <w:rPr>
          <w:sz w:val="24"/>
          <w:szCs w:val="24"/>
        </w:rPr>
        <w:t>five</w:t>
      </w:r>
      <w:r w:rsidR="00AB3978" w:rsidRPr="00811BD5">
        <w:rPr>
          <w:sz w:val="24"/>
          <w:szCs w:val="24"/>
        </w:rPr>
        <w:t xml:space="preserve"> </w:t>
      </w:r>
      <w:r w:rsidRPr="00811BD5">
        <w:rPr>
          <w:sz w:val="24"/>
          <w:szCs w:val="24"/>
        </w:rPr>
        <w:t xml:space="preserve">main areas of responsibility in the </w:t>
      </w:r>
      <w:r w:rsidRPr="003A5A5A">
        <w:rPr>
          <w:sz w:val="24"/>
          <w:szCs w:val="24"/>
        </w:rPr>
        <w:t>Income Tax</w:t>
      </w:r>
      <w:r w:rsidRPr="00811BD5">
        <w:rPr>
          <w:sz w:val="24"/>
          <w:szCs w:val="24"/>
        </w:rPr>
        <w:t xml:space="preserve"> </w:t>
      </w:r>
      <w:r w:rsidR="003F1091">
        <w:rPr>
          <w:sz w:val="24"/>
          <w:szCs w:val="24"/>
        </w:rPr>
        <w:t>D</w:t>
      </w:r>
      <w:r w:rsidRPr="00811BD5">
        <w:rPr>
          <w:sz w:val="24"/>
          <w:szCs w:val="24"/>
        </w:rPr>
        <w:t>epartment</w:t>
      </w:r>
      <w:r w:rsidR="00384867">
        <w:rPr>
          <w:sz w:val="24"/>
          <w:szCs w:val="24"/>
        </w:rPr>
        <w:t>:  (1)</w:t>
      </w:r>
      <w:r w:rsidRPr="00811BD5">
        <w:rPr>
          <w:sz w:val="24"/>
          <w:szCs w:val="24"/>
        </w:rPr>
        <w:t xml:space="preserve"> calculating and recording the necessary income tax </w:t>
      </w:r>
      <w:r w:rsidRPr="00811BD5">
        <w:rPr>
          <w:sz w:val="24"/>
          <w:szCs w:val="24"/>
        </w:rPr>
        <w:lastRenderedPageBreak/>
        <w:t xml:space="preserve">accounting entries in compliance with </w:t>
      </w:r>
      <w:r w:rsidR="00015F97">
        <w:rPr>
          <w:sz w:val="24"/>
          <w:szCs w:val="24"/>
        </w:rPr>
        <w:t>Accounting Standards Codification (“</w:t>
      </w:r>
      <w:r w:rsidRPr="00811BD5">
        <w:rPr>
          <w:sz w:val="24"/>
          <w:szCs w:val="24"/>
        </w:rPr>
        <w:t>ASC</w:t>
      </w:r>
      <w:r w:rsidR="00015F97">
        <w:rPr>
          <w:sz w:val="24"/>
          <w:szCs w:val="24"/>
        </w:rPr>
        <w:t>”)</w:t>
      </w:r>
      <w:r w:rsidRPr="00811BD5">
        <w:rPr>
          <w:sz w:val="24"/>
          <w:szCs w:val="24"/>
        </w:rPr>
        <w:t xml:space="preserve"> 740 </w:t>
      </w:r>
      <w:r w:rsidR="00AC2443">
        <w:rPr>
          <w:sz w:val="24"/>
          <w:szCs w:val="24"/>
        </w:rPr>
        <w:t>(</w:t>
      </w:r>
      <w:r w:rsidRPr="00811BD5">
        <w:rPr>
          <w:sz w:val="24"/>
          <w:szCs w:val="24"/>
        </w:rPr>
        <w:t>supporting the Company’s external financial statements and internal reporting</w:t>
      </w:r>
      <w:r w:rsidR="00AC2443">
        <w:rPr>
          <w:sz w:val="24"/>
          <w:szCs w:val="24"/>
        </w:rPr>
        <w:t>)</w:t>
      </w:r>
      <w:r w:rsidR="00384867">
        <w:rPr>
          <w:sz w:val="24"/>
          <w:szCs w:val="24"/>
        </w:rPr>
        <w:t>; (2</w:t>
      </w:r>
      <w:r w:rsidR="00384867" w:rsidRPr="7E8C29C9">
        <w:rPr>
          <w:sz w:val="24"/>
          <w:szCs w:val="24"/>
        </w:rPr>
        <w:t>)</w:t>
      </w:r>
      <w:r w:rsidR="12DCE815" w:rsidRPr="7E8C29C9">
        <w:rPr>
          <w:sz w:val="24"/>
          <w:szCs w:val="24"/>
        </w:rPr>
        <w:t xml:space="preserve"> interacting with and providing </w:t>
      </w:r>
      <w:r w:rsidR="12DCE815" w:rsidRPr="4CA94EB6">
        <w:rPr>
          <w:sz w:val="24"/>
          <w:szCs w:val="24"/>
        </w:rPr>
        <w:t xml:space="preserve">support to the </w:t>
      </w:r>
      <w:r w:rsidR="12DCE815" w:rsidRPr="60F32862">
        <w:rPr>
          <w:sz w:val="24"/>
          <w:szCs w:val="24"/>
        </w:rPr>
        <w:t xml:space="preserve">Company’s external financial statement auditors </w:t>
      </w:r>
      <w:r w:rsidR="12DCE815" w:rsidRPr="54498F67">
        <w:rPr>
          <w:sz w:val="24"/>
          <w:szCs w:val="24"/>
        </w:rPr>
        <w:t xml:space="preserve">in support of the </w:t>
      </w:r>
      <w:r w:rsidR="24F819DD" w:rsidRPr="78CDD38B">
        <w:rPr>
          <w:sz w:val="24"/>
          <w:szCs w:val="24"/>
        </w:rPr>
        <w:t xml:space="preserve">income tax entries recorded to the </w:t>
      </w:r>
      <w:r w:rsidR="24F819DD" w:rsidRPr="1FC7858D">
        <w:rPr>
          <w:sz w:val="24"/>
          <w:szCs w:val="24"/>
        </w:rPr>
        <w:t>financial statements; (3)</w:t>
      </w:r>
      <w:r w:rsidR="00384867">
        <w:rPr>
          <w:sz w:val="24"/>
          <w:szCs w:val="24"/>
        </w:rPr>
        <w:t xml:space="preserve"> preparing and making</w:t>
      </w:r>
      <w:r w:rsidRPr="00811BD5">
        <w:rPr>
          <w:sz w:val="24"/>
          <w:szCs w:val="24"/>
        </w:rPr>
        <w:t xml:space="preserve"> compliance filings with all various </w:t>
      </w:r>
      <w:r w:rsidR="00BA291C">
        <w:rPr>
          <w:sz w:val="24"/>
          <w:szCs w:val="24"/>
        </w:rPr>
        <w:t>s</w:t>
      </w:r>
      <w:r w:rsidRPr="00811BD5">
        <w:rPr>
          <w:sz w:val="24"/>
          <w:szCs w:val="24"/>
        </w:rPr>
        <w:t xml:space="preserve">tate and </w:t>
      </w:r>
      <w:r w:rsidR="00BA291C">
        <w:rPr>
          <w:sz w:val="24"/>
          <w:szCs w:val="24"/>
        </w:rPr>
        <w:t>f</w:t>
      </w:r>
      <w:r w:rsidRPr="00811BD5">
        <w:rPr>
          <w:sz w:val="24"/>
          <w:szCs w:val="24"/>
        </w:rPr>
        <w:t>ederal taxing authorities</w:t>
      </w:r>
      <w:r w:rsidR="00384867">
        <w:rPr>
          <w:sz w:val="24"/>
          <w:szCs w:val="24"/>
        </w:rPr>
        <w:t xml:space="preserve">, </w:t>
      </w:r>
      <w:r w:rsidR="00965136">
        <w:rPr>
          <w:sz w:val="24"/>
          <w:szCs w:val="24"/>
        </w:rPr>
        <w:t xml:space="preserve">which </w:t>
      </w:r>
      <w:r w:rsidRPr="00811BD5">
        <w:rPr>
          <w:sz w:val="24"/>
          <w:szCs w:val="24"/>
        </w:rPr>
        <w:t>includes calculating income tax obligations, making estimated income tax payments, and completing and filing the various required income tax forms</w:t>
      </w:r>
      <w:r w:rsidR="00965136">
        <w:rPr>
          <w:sz w:val="24"/>
          <w:szCs w:val="24"/>
        </w:rPr>
        <w:t>; (</w:t>
      </w:r>
      <w:r w:rsidR="5EBE278A" w:rsidRPr="4696C7C0">
        <w:rPr>
          <w:sz w:val="24"/>
          <w:szCs w:val="24"/>
        </w:rPr>
        <w:t>4</w:t>
      </w:r>
      <w:r w:rsidR="00965136">
        <w:rPr>
          <w:sz w:val="24"/>
          <w:szCs w:val="24"/>
        </w:rPr>
        <w:t>)</w:t>
      </w:r>
      <w:r w:rsidRPr="00811BD5">
        <w:rPr>
          <w:sz w:val="24"/>
          <w:szCs w:val="24"/>
        </w:rPr>
        <w:t xml:space="preserve"> interacting with and providing information to income tax auditors in support of the compliance filings made by the department</w:t>
      </w:r>
      <w:r w:rsidR="00965136">
        <w:rPr>
          <w:sz w:val="24"/>
          <w:szCs w:val="24"/>
        </w:rPr>
        <w:t>; and (</w:t>
      </w:r>
      <w:r w:rsidR="770B5E9C" w:rsidRPr="4696C7C0">
        <w:rPr>
          <w:sz w:val="24"/>
          <w:szCs w:val="24"/>
        </w:rPr>
        <w:t>5</w:t>
      </w:r>
      <w:r w:rsidR="00965136">
        <w:rPr>
          <w:sz w:val="24"/>
          <w:szCs w:val="24"/>
        </w:rPr>
        <w:t>)</w:t>
      </w:r>
      <w:r w:rsidRPr="00811BD5">
        <w:rPr>
          <w:sz w:val="24"/>
          <w:szCs w:val="24"/>
        </w:rPr>
        <w:t xml:space="preserve"> supporting our Regulatory </w:t>
      </w:r>
      <w:r w:rsidR="003F1091">
        <w:rPr>
          <w:sz w:val="24"/>
          <w:szCs w:val="24"/>
        </w:rPr>
        <w:t>D</w:t>
      </w:r>
      <w:r w:rsidRPr="00811BD5">
        <w:rPr>
          <w:sz w:val="24"/>
          <w:szCs w:val="24"/>
        </w:rPr>
        <w:t xml:space="preserve">epartment by providing income tax information to be included in the Company’s extensive regulatory filings with </w:t>
      </w:r>
      <w:r w:rsidR="00BA291C">
        <w:rPr>
          <w:sz w:val="24"/>
          <w:szCs w:val="24"/>
        </w:rPr>
        <w:t>s</w:t>
      </w:r>
      <w:r w:rsidRPr="00811BD5">
        <w:rPr>
          <w:sz w:val="24"/>
          <w:szCs w:val="24"/>
        </w:rPr>
        <w:t>tate regulators.</w:t>
      </w:r>
    </w:p>
    <w:p w14:paraId="37D44088" w14:textId="577CD3E3" w:rsidR="00BD5914" w:rsidRPr="00131743" w:rsidRDefault="00BD5914" w:rsidP="00131743">
      <w:pPr>
        <w:pStyle w:val="BodyText"/>
        <w:keepNext/>
        <w:widowControl/>
        <w:pBdr>
          <w:left w:val="none" w:sz="0" w:space="0" w:color="auto"/>
        </w:pBdr>
        <w:ind w:left="720" w:hanging="720"/>
        <w:jc w:val="both"/>
        <w:rPr>
          <w:bCs/>
        </w:rPr>
      </w:pPr>
      <w:r w:rsidRPr="00131743">
        <w:rPr>
          <w:bCs/>
        </w:rPr>
        <w:t>Q.</w:t>
      </w:r>
      <w:r w:rsidRPr="00131743">
        <w:rPr>
          <w:bCs/>
        </w:rPr>
        <w:tab/>
        <w:t xml:space="preserve">PLEASE DESCRIBE THE SERVICES PROVIDED BY </w:t>
      </w:r>
      <w:r w:rsidR="00F44626" w:rsidRPr="00131743">
        <w:rPr>
          <w:bCs/>
        </w:rPr>
        <w:t>THE INDIRECT TAX FUNCTION</w:t>
      </w:r>
      <w:r w:rsidRPr="00131743">
        <w:rPr>
          <w:bCs/>
        </w:rPr>
        <w:t>.</w:t>
      </w:r>
    </w:p>
    <w:p w14:paraId="1B8A5D20" w14:textId="2EDDECF3" w:rsidR="00BD5914" w:rsidRDefault="00BD5914" w:rsidP="00BD5914">
      <w:pPr>
        <w:pStyle w:val="Answer"/>
      </w:pPr>
      <w:r w:rsidRPr="00811BD5">
        <w:t>A.</w:t>
      </w:r>
      <w:r>
        <w:tab/>
      </w:r>
      <w:r w:rsidR="008F77BB">
        <w:t xml:space="preserve">The </w:t>
      </w:r>
      <w:r w:rsidR="0007244F">
        <w:t xml:space="preserve">Indirect Tax </w:t>
      </w:r>
      <w:r w:rsidR="008F77BB">
        <w:t>function covers all non-income tax related matters for</w:t>
      </w:r>
      <w:r w:rsidR="005220A6">
        <w:t xml:space="preserve"> CNP and</w:t>
      </w:r>
      <w:r w:rsidR="008F77BB">
        <w:t xml:space="preserve"> the Company, primarily in the area</w:t>
      </w:r>
      <w:r w:rsidR="0007244F">
        <w:t>s</w:t>
      </w:r>
      <w:r w:rsidR="008F77BB">
        <w:t xml:space="preserve"> of ad valorem</w:t>
      </w:r>
      <w:r w:rsidR="0007244F">
        <w:t xml:space="preserve"> taxes (or property taxes)</w:t>
      </w:r>
      <w:r w:rsidR="008F77BB">
        <w:t xml:space="preserve"> and sales and use taxes.</w:t>
      </w:r>
      <w:r w:rsidR="00811BD5">
        <w:t xml:space="preserve">  </w:t>
      </w:r>
      <w:r w:rsidR="008F77BB">
        <w:t xml:space="preserve">The </w:t>
      </w:r>
      <w:r w:rsidR="0007244F">
        <w:t>Indirect Tax</w:t>
      </w:r>
      <w:r w:rsidR="008F77BB">
        <w:t xml:space="preserve"> function is responsible for </w:t>
      </w:r>
      <w:r w:rsidR="005220A6">
        <w:t>CNP’s</w:t>
      </w:r>
      <w:r w:rsidR="0007244F">
        <w:t xml:space="preserve"> </w:t>
      </w:r>
      <w:r w:rsidR="008F77BB">
        <w:t xml:space="preserve">tax compliance filings, annually filing in excess of 4,000 sales and use tax returns and 300 property tax returns along with remittance of payments related to ad valorem and sales </w:t>
      </w:r>
      <w:r w:rsidR="0007244F">
        <w:t xml:space="preserve">and use </w:t>
      </w:r>
      <w:r w:rsidR="008F77BB">
        <w:t>tax liabilities.</w:t>
      </w:r>
      <w:r w:rsidR="00811BD5">
        <w:t xml:space="preserve">  </w:t>
      </w:r>
      <w:r w:rsidR="008F77BB">
        <w:t xml:space="preserve">The </w:t>
      </w:r>
      <w:r w:rsidR="0007244F">
        <w:t>Indirect Tax</w:t>
      </w:r>
      <w:r w:rsidR="008F77BB">
        <w:t xml:space="preserve"> group advocates on behalf of </w:t>
      </w:r>
      <w:r w:rsidR="005220A6">
        <w:t>t</w:t>
      </w:r>
      <w:r w:rsidR="008F77BB">
        <w:t xml:space="preserve">he Company on both ad valorem and sales </w:t>
      </w:r>
      <w:r w:rsidR="0007244F">
        <w:t xml:space="preserve">and use </w:t>
      </w:r>
      <w:r w:rsidR="008F77BB">
        <w:t xml:space="preserve">tax matters </w:t>
      </w:r>
      <w:r w:rsidR="0007244F">
        <w:t xml:space="preserve">through </w:t>
      </w:r>
      <w:r w:rsidR="008F77BB">
        <w:t xml:space="preserve">the appropriate contesting of property tax assessments, the defense of the </w:t>
      </w:r>
      <w:r w:rsidR="0007244F">
        <w:t xml:space="preserve">Company’s </w:t>
      </w:r>
      <w:r w:rsidR="008F77BB">
        <w:t xml:space="preserve">sales </w:t>
      </w:r>
      <w:r w:rsidR="0007244F">
        <w:t xml:space="preserve">and use </w:t>
      </w:r>
      <w:r w:rsidR="008F77BB">
        <w:t xml:space="preserve">tax positions that undergo taxing authority audits or examinations, the timely filing </w:t>
      </w:r>
      <w:r w:rsidR="008F77BB">
        <w:lastRenderedPageBreak/>
        <w:t>of any indirect tax refund claims, and overall management of the indirect tax liabilities.</w:t>
      </w:r>
      <w:r w:rsidR="002C7A85">
        <w:t xml:space="preserve"> </w:t>
      </w:r>
      <w:r w:rsidR="008F77BB">
        <w:t xml:space="preserve"> Additionally, the </w:t>
      </w:r>
      <w:r w:rsidR="0007244F">
        <w:t>Indirect Tax</w:t>
      </w:r>
      <w:r w:rsidR="008F77BB">
        <w:t xml:space="preserve"> group support</w:t>
      </w:r>
      <w:r w:rsidR="0007244F">
        <w:t>s</w:t>
      </w:r>
      <w:r w:rsidR="008F77BB">
        <w:t xml:space="preserve"> the various regulatory filings of the Company and ensures that customer-related sales </w:t>
      </w:r>
      <w:r w:rsidR="0007244F">
        <w:t xml:space="preserve">and use </w:t>
      </w:r>
      <w:r w:rsidR="008F77BB">
        <w:t>taxes are properly calculated and charged to customers.</w:t>
      </w:r>
    </w:p>
    <w:p w14:paraId="223097CE" w14:textId="77777777" w:rsidR="002E7475" w:rsidRDefault="002E7475" w:rsidP="002E7475">
      <w:pPr>
        <w:keepNext/>
        <w:numPr>
          <w:ilvl w:val="0"/>
          <w:numId w:val="44"/>
        </w:numPr>
        <w:spacing w:line="480" w:lineRule="auto"/>
        <w:jc w:val="both"/>
        <w:rPr>
          <w:b/>
        </w:rPr>
      </w:pPr>
      <w:r w:rsidRPr="004167DD">
        <w:rPr>
          <w:b/>
          <w:snapToGrid w:val="0"/>
          <w:sz w:val="24"/>
          <w:szCs w:val="24"/>
        </w:rPr>
        <w:t>WHAT EXPENSE AMOUNTS IN CENTERPOINT HOUSTON’S PROPOSED COST OF SERVICE DOES YOUR TESTIMONY SUPPORT?</w:t>
      </w:r>
    </w:p>
    <w:p w14:paraId="3D3C7E65" w14:textId="559546E3" w:rsidR="002E7475" w:rsidRPr="0003048F" w:rsidRDefault="002E7475" w:rsidP="004167DD">
      <w:pPr>
        <w:spacing w:line="480" w:lineRule="auto"/>
        <w:ind w:left="720" w:hanging="720"/>
        <w:jc w:val="both"/>
        <w:rPr>
          <w:sz w:val="24"/>
          <w:szCs w:val="24"/>
        </w:rPr>
      </w:pPr>
      <w:r w:rsidRPr="0003048F">
        <w:rPr>
          <w:sz w:val="24"/>
          <w:szCs w:val="24"/>
        </w:rPr>
        <w:t>A.</w:t>
      </w:r>
      <w:r w:rsidRPr="0003048F">
        <w:rPr>
          <w:sz w:val="24"/>
          <w:szCs w:val="24"/>
        </w:rPr>
        <w:tab/>
        <w:t xml:space="preserve">I support affiliate costs for the </w:t>
      </w:r>
      <w:r w:rsidR="00DB1651">
        <w:rPr>
          <w:sz w:val="24"/>
          <w:szCs w:val="24"/>
        </w:rPr>
        <w:t>Corporate Tax functions</w:t>
      </w:r>
      <w:r w:rsidRPr="0003048F">
        <w:rPr>
          <w:sz w:val="24"/>
          <w:szCs w:val="24"/>
        </w:rPr>
        <w:t xml:space="preserve"> charged to CenterPoint Houston. The Direct Testimony of </w:t>
      </w:r>
      <w:r w:rsidR="007103CF">
        <w:rPr>
          <w:sz w:val="24"/>
          <w:szCs w:val="24"/>
        </w:rPr>
        <w:t>Ms.</w:t>
      </w:r>
      <w:r w:rsidRPr="0003048F">
        <w:rPr>
          <w:sz w:val="24"/>
          <w:szCs w:val="24"/>
        </w:rPr>
        <w:t xml:space="preserve"> Colvin and Direct Testimony of </w:t>
      </w:r>
      <w:r w:rsidR="003753F3">
        <w:rPr>
          <w:sz w:val="24"/>
          <w:szCs w:val="24"/>
        </w:rPr>
        <w:t>Mr.</w:t>
      </w:r>
      <w:r w:rsidRPr="0003048F">
        <w:rPr>
          <w:sz w:val="24"/>
          <w:szCs w:val="24"/>
        </w:rPr>
        <w:t xml:space="preserve"> Storey provide additional information regarding the amount of </w:t>
      </w:r>
      <w:r w:rsidR="00C85043">
        <w:rPr>
          <w:sz w:val="24"/>
          <w:szCs w:val="24"/>
        </w:rPr>
        <w:t>Corporate Tax function</w:t>
      </w:r>
      <w:r w:rsidRPr="0003048F">
        <w:rPr>
          <w:sz w:val="24"/>
          <w:szCs w:val="24"/>
        </w:rPr>
        <w:t xml:space="preserve"> expenses and the allocations of those expenses to CenterPoint Houston. </w:t>
      </w:r>
    </w:p>
    <w:p w14:paraId="46512C4B" w14:textId="161633EF" w:rsidR="009B4C2B" w:rsidRPr="0003048F" w:rsidRDefault="009B4C2B" w:rsidP="009B4C2B">
      <w:pPr>
        <w:keepNext/>
        <w:numPr>
          <w:ilvl w:val="0"/>
          <w:numId w:val="44"/>
        </w:numPr>
        <w:spacing w:line="480" w:lineRule="auto"/>
        <w:jc w:val="both"/>
        <w:rPr>
          <w:b/>
          <w:sz w:val="24"/>
          <w:szCs w:val="24"/>
        </w:rPr>
      </w:pPr>
      <w:r w:rsidRPr="0003048F">
        <w:rPr>
          <w:b/>
          <w:sz w:val="24"/>
          <w:szCs w:val="24"/>
        </w:rPr>
        <w:t xml:space="preserve">HOW ARE </w:t>
      </w:r>
      <w:r>
        <w:rPr>
          <w:b/>
          <w:sz w:val="24"/>
          <w:szCs w:val="24"/>
        </w:rPr>
        <w:t>CORPORATE TAX FUNCTION</w:t>
      </w:r>
      <w:r w:rsidRPr="0003048F">
        <w:rPr>
          <w:b/>
          <w:sz w:val="24"/>
          <w:szCs w:val="24"/>
        </w:rPr>
        <w:t xml:space="preserve"> EXPENSES CHARGED TO CENTERPOINT HOUSTON?</w:t>
      </w:r>
    </w:p>
    <w:p w14:paraId="331D2585" w14:textId="45F480DE" w:rsidR="009B4C2B" w:rsidRPr="0003048F" w:rsidRDefault="009B4C2B" w:rsidP="009B4C2B">
      <w:pPr>
        <w:spacing w:line="480" w:lineRule="auto"/>
        <w:ind w:left="720" w:hanging="720"/>
        <w:jc w:val="both"/>
        <w:rPr>
          <w:sz w:val="24"/>
          <w:szCs w:val="24"/>
        </w:rPr>
      </w:pPr>
      <w:r w:rsidRPr="0081115D">
        <w:rPr>
          <w:sz w:val="24"/>
          <w:szCs w:val="24"/>
        </w:rPr>
        <w:t>A.</w:t>
      </w:r>
      <w:r w:rsidRPr="0081115D">
        <w:rPr>
          <w:sz w:val="24"/>
          <w:szCs w:val="24"/>
        </w:rPr>
        <w:tab/>
      </w:r>
      <w:r w:rsidRPr="0003048F">
        <w:rPr>
          <w:sz w:val="24"/>
          <w:szCs w:val="24"/>
        </w:rPr>
        <w:t xml:space="preserve">The </w:t>
      </w:r>
      <w:r>
        <w:rPr>
          <w:sz w:val="24"/>
          <w:szCs w:val="24"/>
        </w:rPr>
        <w:t>Corporate Tax function</w:t>
      </w:r>
      <w:r w:rsidRPr="0003048F">
        <w:rPr>
          <w:sz w:val="24"/>
          <w:szCs w:val="24"/>
        </w:rPr>
        <w:t xml:space="preserve"> expenses are allocated at cost according to the allocation methodologies addressed in the Direct Testimony of </w:t>
      </w:r>
      <w:r w:rsidR="003753F3">
        <w:rPr>
          <w:sz w:val="24"/>
          <w:szCs w:val="24"/>
        </w:rPr>
        <w:t>Mr.</w:t>
      </w:r>
      <w:r w:rsidRPr="0003048F">
        <w:rPr>
          <w:sz w:val="24"/>
          <w:szCs w:val="24"/>
        </w:rPr>
        <w:t xml:space="preserve"> Storey.</w:t>
      </w:r>
    </w:p>
    <w:p w14:paraId="0125E495" w14:textId="4804AE69" w:rsidR="001A1431" w:rsidRPr="0003048F" w:rsidRDefault="001A1431" w:rsidP="001A1431">
      <w:pPr>
        <w:keepNext/>
        <w:numPr>
          <w:ilvl w:val="0"/>
          <w:numId w:val="44"/>
        </w:numPr>
        <w:spacing w:line="480" w:lineRule="auto"/>
        <w:jc w:val="both"/>
        <w:rPr>
          <w:b/>
          <w:sz w:val="24"/>
          <w:szCs w:val="24"/>
        </w:rPr>
      </w:pPr>
      <w:r w:rsidRPr="0003048F">
        <w:rPr>
          <w:b/>
          <w:sz w:val="24"/>
          <w:szCs w:val="24"/>
        </w:rPr>
        <w:t xml:space="preserve">IS IT CORRECT THAT THE </w:t>
      </w:r>
      <w:r w:rsidR="0050425C">
        <w:rPr>
          <w:b/>
          <w:sz w:val="24"/>
          <w:szCs w:val="24"/>
        </w:rPr>
        <w:t>COSTS</w:t>
      </w:r>
      <w:r w:rsidRPr="0003048F">
        <w:rPr>
          <w:b/>
          <w:sz w:val="24"/>
          <w:szCs w:val="24"/>
        </w:rPr>
        <w:t xml:space="preserve"> THAT THE </w:t>
      </w:r>
      <w:r w:rsidR="00E423CB">
        <w:rPr>
          <w:b/>
          <w:sz w:val="24"/>
          <w:szCs w:val="24"/>
        </w:rPr>
        <w:t>CORPORATE TAX FUNCTION</w:t>
      </w:r>
      <w:r w:rsidRPr="0003048F">
        <w:rPr>
          <w:b/>
          <w:sz w:val="24"/>
          <w:szCs w:val="24"/>
        </w:rPr>
        <w:t xml:space="preserve"> CHARGE</w:t>
      </w:r>
      <w:r w:rsidR="00F120DC">
        <w:rPr>
          <w:b/>
          <w:sz w:val="24"/>
          <w:szCs w:val="24"/>
        </w:rPr>
        <w:t>S</w:t>
      </w:r>
      <w:r w:rsidRPr="0003048F">
        <w:rPr>
          <w:b/>
          <w:sz w:val="24"/>
          <w:szCs w:val="24"/>
        </w:rPr>
        <w:t xml:space="preserve"> CENTERPOINT HOUSTON ARE NOT HIGHER THAN WHAT </w:t>
      </w:r>
      <w:r w:rsidR="00F120DC">
        <w:rPr>
          <w:b/>
          <w:sz w:val="24"/>
          <w:szCs w:val="24"/>
        </w:rPr>
        <w:t>IT</w:t>
      </w:r>
      <w:r w:rsidRPr="0003048F">
        <w:rPr>
          <w:b/>
          <w:sz w:val="24"/>
          <w:szCs w:val="24"/>
        </w:rPr>
        <w:t xml:space="preserve"> CHARGE</w:t>
      </w:r>
      <w:r w:rsidR="00F120DC">
        <w:rPr>
          <w:b/>
          <w:sz w:val="24"/>
          <w:szCs w:val="24"/>
        </w:rPr>
        <w:t>S</w:t>
      </w:r>
      <w:r w:rsidRPr="0003048F">
        <w:rPr>
          <w:b/>
          <w:sz w:val="24"/>
          <w:szCs w:val="24"/>
        </w:rPr>
        <w:t xml:space="preserve"> OTHER CNP AFFILIATES OR DIVISIONS FOR DEPARTMENT SERVICES?</w:t>
      </w:r>
    </w:p>
    <w:p w14:paraId="25BECF9E" w14:textId="1D9D5139" w:rsidR="001A1431" w:rsidRPr="0003048F" w:rsidRDefault="001A1431" w:rsidP="001A1431">
      <w:pPr>
        <w:spacing w:line="480" w:lineRule="auto"/>
        <w:ind w:left="720" w:hanging="720"/>
        <w:jc w:val="both"/>
        <w:rPr>
          <w:sz w:val="24"/>
          <w:szCs w:val="24"/>
        </w:rPr>
      </w:pPr>
      <w:r w:rsidRPr="0081115D">
        <w:rPr>
          <w:sz w:val="24"/>
          <w:szCs w:val="24"/>
        </w:rPr>
        <w:t>A.</w:t>
      </w:r>
      <w:r w:rsidRPr="0081115D">
        <w:rPr>
          <w:sz w:val="24"/>
          <w:szCs w:val="24"/>
        </w:rPr>
        <w:tab/>
      </w:r>
      <w:r w:rsidRPr="0003048F">
        <w:rPr>
          <w:sz w:val="24"/>
          <w:szCs w:val="24"/>
        </w:rPr>
        <w:t xml:space="preserve">Yes. The </w:t>
      </w:r>
      <w:r w:rsidR="0050425C">
        <w:rPr>
          <w:sz w:val="24"/>
          <w:szCs w:val="24"/>
        </w:rPr>
        <w:t>costs</w:t>
      </w:r>
      <w:r w:rsidRPr="0003048F">
        <w:rPr>
          <w:sz w:val="24"/>
          <w:szCs w:val="24"/>
        </w:rPr>
        <w:t xml:space="preserve"> that the </w:t>
      </w:r>
      <w:r w:rsidR="00E423CB">
        <w:rPr>
          <w:sz w:val="24"/>
          <w:szCs w:val="24"/>
        </w:rPr>
        <w:t>Corporate Tax function</w:t>
      </w:r>
      <w:r w:rsidRPr="0003048F">
        <w:rPr>
          <w:sz w:val="24"/>
          <w:szCs w:val="24"/>
        </w:rPr>
        <w:t xml:space="preserve"> charge</w:t>
      </w:r>
      <w:r w:rsidR="00E423CB">
        <w:rPr>
          <w:sz w:val="24"/>
          <w:szCs w:val="24"/>
        </w:rPr>
        <w:t>s</w:t>
      </w:r>
      <w:r w:rsidRPr="0003048F">
        <w:rPr>
          <w:sz w:val="24"/>
          <w:szCs w:val="24"/>
        </w:rPr>
        <w:t xml:space="preserve"> CenterPoint Houston for operation and maintenance expense costs are not higher than what </w:t>
      </w:r>
      <w:r w:rsidR="003E528B">
        <w:rPr>
          <w:sz w:val="24"/>
          <w:szCs w:val="24"/>
        </w:rPr>
        <w:t>it</w:t>
      </w:r>
      <w:r w:rsidRPr="0003048F">
        <w:rPr>
          <w:sz w:val="24"/>
          <w:szCs w:val="24"/>
        </w:rPr>
        <w:t xml:space="preserve"> charge</w:t>
      </w:r>
      <w:r w:rsidR="00394266">
        <w:rPr>
          <w:sz w:val="24"/>
          <w:szCs w:val="24"/>
        </w:rPr>
        <w:t>s</w:t>
      </w:r>
      <w:r w:rsidRPr="0003048F">
        <w:rPr>
          <w:sz w:val="24"/>
          <w:szCs w:val="24"/>
        </w:rPr>
        <w:t xml:space="preserve"> other CNP affiliates or divisions for those services. All operation and maintenance expense costs incurred by the </w:t>
      </w:r>
      <w:r w:rsidR="00394266">
        <w:rPr>
          <w:sz w:val="24"/>
          <w:szCs w:val="24"/>
        </w:rPr>
        <w:t>Corporate Tax Function</w:t>
      </w:r>
      <w:r w:rsidRPr="0003048F">
        <w:rPr>
          <w:sz w:val="24"/>
          <w:szCs w:val="24"/>
        </w:rPr>
        <w:t xml:space="preserve"> are charged to all CNP affiliates at cost through allocations.  The Direct Testimony of </w:t>
      </w:r>
      <w:r w:rsidR="005F3352">
        <w:rPr>
          <w:sz w:val="24"/>
          <w:szCs w:val="24"/>
        </w:rPr>
        <w:t>Ms</w:t>
      </w:r>
      <w:r w:rsidRPr="0003048F">
        <w:rPr>
          <w:sz w:val="24"/>
          <w:szCs w:val="24"/>
        </w:rPr>
        <w:t xml:space="preserve">. Colvin and the </w:t>
      </w:r>
      <w:r w:rsidRPr="0003048F">
        <w:rPr>
          <w:sz w:val="24"/>
          <w:szCs w:val="24"/>
        </w:rPr>
        <w:lastRenderedPageBreak/>
        <w:t xml:space="preserve">Direct Testimony of </w:t>
      </w:r>
      <w:r w:rsidR="003753F3">
        <w:rPr>
          <w:sz w:val="24"/>
          <w:szCs w:val="24"/>
        </w:rPr>
        <w:t>Mr.</w:t>
      </w:r>
      <w:r w:rsidRPr="0003048F">
        <w:rPr>
          <w:sz w:val="24"/>
          <w:szCs w:val="24"/>
        </w:rPr>
        <w:t xml:space="preserve"> Storey further describe the process for direct charging or allocating costs to CenterPoint Houston and other CNP affiliates or divisions at cost.</w:t>
      </w:r>
    </w:p>
    <w:p w14:paraId="4E6A60AE" w14:textId="42FDEAE1" w:rsidR="00F70C14" w:rsidRPr="0003048F" w:rsidRDefault="00F70C14" w:rsidP="00F70C14">
      <w:pPr>
        <w:keepNext/>
        <w:numPr>
          <w:ilvl w:val="0"/>
          <w:numId w:val="44"/>
        </w:numPr>
        <w:spacing w:line="480" w:lineRule="auto"/>
        <w:jc w:val="both"/>
        <w:rPr>
          <w:b/>
          <w:sz w:val="24"/>
          <w:szCs w:val="24"/>
        </w:rPr>
      </w:pPr>
      <w:r w:rsidRPr="0003048F">
        <w:rPr>
          <w:b/>
          <w:sz w:val="24"/>
          <w:szCs w:val="24"/>
        </w:rPr>
        <w:t xml:space="preserve">ARE THE </w:t>
      </w:r>
      <w:r>
        <w:rPr>
          <w:b/>
          <w:sz w:val="24"/>
          <w:szCs w:val="24"/>
        </w:rPr>
        <w:t>CORPORATE TAX FUNCTION</w:t>
      </w:r>
      <w:r w:rsidRPr="0003048F">
        <w:rPr>
          <w:b/>
          <w:sz w:val="24"/>
          <w:szCs w:val="24"/>
        </w:rPr>
        <w:t xml:space="preserve"> EXPENSES YOU SUPPORT REASONABLE AND NECESSARY TO PROVIDE SERVICE TO THE PUBLIC?</w:t>
      </w:r>
    </w:p>
    <w:p w14:paraId="620BCD20" w14:textId="3157ADDC" w:rsidR="00F70C14" w:rsidRPr="0003048F" w:rsidRDefault="00F70C14" w:rsidP="00F70C14">
      <w:pPr>
        <w:spacing w:line="480" w:lineRule="auto"/>
        <w:ind w:left="720" w:hanging="720"/>
        <w:jc w:val="both"/>
        <w:rPr>
          <w:sz w:val="24"/>
          <w:szCs w:val="24"/>
        </w:rPr>
      </w:pPr>
      <w:r w:rsidRPr="0081115D">
        <w:rPr>
          <w:sz w:val="24"/>
          <w:szCs w:val="24"/>
        </w:rPr>
        <w:t>A.</w:t>
      </w:r>
      <w:r w:rsidRPr="0081115D">
        <w:rPr>
          <w:sz w:val="24"/>
          <w:szCs w:val="24"/>
        </w:rPr>
        <w:tab/>
      </w:r>
      <w:r w:rsidRPr="0003048F">
        <w:rPr>
          <w:sz w:val="24"/>
          <w:szCs w:val="24"/>
        </w:rPr>
        <w:t xml:space="preserve">Yes.  As my testimony demonstrates, the services that the </w:t>
      </w:r>
      <w:r>
        <w:rPr>
          <w:sz w:val="24"/>
          <w:szCs w:val="24"/>
        </w:rPr>
        <w:t>Corporate Tax function</w:t>
      </w:r>
      <w:r w:rsidRPr="0003048F">
        <w:rPr>
          <w:sz w:val="24"/>
          <w:szCs w:val="24"/>
        </w:rPr>
        <w:t xml:space="preserve"> provide</w:t>
      </w:r>
      <w:r>
        <w:rPr>
          <w:sz w:val="24"/>
          <w:szCs w:val="24"/>
        </w:rPr>
        <w:t>s</w:t>
      </w:r>
      <w:r w:rsidRPr="0003048F">
        <w:rPr>
          <w:sz w:val="24"/>
          <w:szCs w:val="24"/>
        </w:rPr>
        <w:t xml:space="preserve"> to CenterPoint Houston are necessary and must be provided for the Company to provide electric service, and those services are provided at a reasonable cost.  </w:t>
      </w:r>
      <w:r w:rsidR="004D06D3">
        <w:rPr>
          <w:sz w:val="24"/>
          <w:szCs w:val="24"/>
        </w:rPr>
        <w:t xml:space="preserve">CenterPoint Houston requires the services of trained tax professionals.  The employees of the Corporate Tax function are highly skilled and specialized tax professionals.  These employees provide essential services to multiple business units, including to the Company.  Having the Corporate Tax </w:t>
      </w:r>
      <w:r w:rsidR="003F1091">
        <w:rPr>
          <w:sz w:val="24"/>
          <w:szCs w:val="24"/>
        </w:rPr>
        <w:t>D</w:t>
      </w:r>
      <w:r w:rsidR="004D06D3">
        <w:rPr>
          <w:sz w:val="24"/>
          <w:szCs w:val="24"/>
        </w:rPr>
        <w:t>epartment’s costs centralized and shared by multiple business units avoids the duplication of expertise that would be necessary if each business unit acquired these resources separately.  Also, there are economies of scale that are achieved by sharing information technology and tax-specific software across multiple business units.</w:t>
      </w:r>
    </w:p>
    <w:p w14:paraId="62EF05EB" w14:textId="0C67DC47" w:rsidR="00F33334" w:rsidRPr="0003048F" w:rsidRDefault="00F33334" w:rsidP="00F33334">
      <w:pPr>
        <w:keepNext/>
        <w:numPr>
          <w:ilvl w:val="0"/>
          <w:numId w:val="44"/>
        </w:numPr>
        <w:spacing w:line="480" w:lineRule="auto"/>
        <w:jc w:val="both"/>
        <w:rPr>
          <w:b/>
          <w:sz w:val="24"/>
          <w:szCs w:val="24"/>
        </w:rPr>
      </w:pPr>
      <w:r w:rsidRPr="0003048F">
        <w:rPr>
          <w:b/>
          <w:sz w:val="24"/>
          <w:szCs w:val="24"/>
        </w:rPr>
        <w:t xml:space="preserve">DO THE EXPENSES FOR THE SERVICES PROVIDED BY THE </w:t>
      </w:r>
      <w:r>
        <w:rPr>
          <w:b/>
          <w:sz w:val="24"/>
          <w:szCs w:val="24"/>
        </w:rPr>
        <w:t>CORPORATE TAX FUNCTION</w:t>
      </w:r>
      <w:r w:rsidRPr="0003048F">
        <w:rPr>
          <w:b/>
          <w:sz w:val="24"/>
          <w:szCs w:val="24"/>
        </w:rPr>
        <w:t xml:space="preserve"> AND CHARGED TO CENTERPOINT HOUSTON INCLUDE ANY EXPENSES THAT</w:t>
      </w:r>
      <w:r w:rsidR="00B56F00">
        <w:rPr>
          <w:b/>
          <w:sz w:val="24"/>
          <w:szCs w:val="24"/>
        </w:rPr>
        <w:t xml:space="preserve"> THE</w:t>
      </w:r>
      <w:r w:rsidRPr="0003048F">
        <w:rPr>
          <w:b/>
          <w:sz w:val="24"/>
          <w:szCs w:val="24"/>
        </w:rPr>
        <w:t xml:space="preserve"> </w:t>
      </w:r>
      <w:r w:rsidR="00166C26">
        <w:rPr>
          <w:b/>
          <w:sz w:val="24"/>
          <w:szCs w:val="24"/>
        </w:rPr>
        <w:t>PUBLIC UTILITY REGULATORY ACT (“PURA”)</w:t>
      </w:r>
      <w:r w:rsidRPr="0003048F">
        <w:rPr>
          <w:b/>
          <w:sz w:val="24"/>
          <w:szCs w:val="24"/>
        </w:rPr>
        <w:t xml:space="preserve"> AND THE COMMISSION RULES </w:t>
      </w:r>
      <w:r w:rsidRPr="0003048F">
        <w:rPr>
          <w:b/>
          <w:sz w:val="24"/>
          <w:szCs w:val="24"/>
        </w:rPr>
        <w:lastRenderedPageBreak/>
        <w:t xml:space="preserve">PROHIBIT FROM INCLUSION AS A COMPONENT OF COST OF SERVICE?  </w:t>
      </w:r>
    </w:p>
    <w:p w14:paraId="06C2EB6E" w14:textId="09201ADB" w:rsidR="00F33334" w:rsidRPr="0003048F" w:rsidRDefault="00F33334" w:rsidP="00F33334">
      <w:pPr>
        <w:spacing w:line="480" w:lineRule="auto"/>
        <w:ind w:left="720" w:hanging="720"/>
        <w:jc w:val="both"/>
        <w:rPr>
          <w:sz w:val="24"/>
          <w:szCs w:val="24"/>
        </w:rPr>
      </w:pPr>
      <w:r w:rsidRPr="0081115D">
        <w:rPr>
          <w:sz w:val="24"/>
          <w:szCs w:val="24"/>
        </w:rPr>
        <w:t>A.</w:t>
      </w:r>
      <w:r w:rsidRPr="0081115D">
        <w:rPr>
          <w:sz w:val="24"/>
          <w:szCs w:val="24"/>
        </w:rPr>
        <w:tab/>
      </w:r>
      <w:r w:rsidRPr="0003048F">
        <w:rPr>
          <w:sz w:val="24"/>
          <w:szCs w:val="24"/>
        </w:rPr>
        <w:t xml:space="preserve">No.  Although the </w:t>
      </w:r>
      <w:r>
        <w:rPr>
          <w:sz w:val="24"/>
          <w:szCs w:val="24"/>
        </w:rPr>
        <w:t>Corporate Tax function</w:t>
      </w:r>
      <w:r w:rsidRPr="0003048F">
        <w:rPr>
          <w:sz w:val="24"/>
          <w:szCs w:val="24"/>
        </w:rPr>
        <w:t xml:space="preserve"> incur</w:t>
      </w:r>
      <w:r>
        <w:rPr>
          <w:sz w:val="24"/>
          <w:szCs w:val="24"/>
        </w:rPr>
        <w:t>s</w:t>
      </w:r>
      <w:r w:rsidRPr="0003048F">
        <w:rPr>
          <w:sz w:val="24"/>
          <w:szCs w:val="24"/>
        </w:rPr>
        <w:t xml:space="preserve"> certain expenses that must be excluded from CenterPoint Houston’s costs of service, such expenses were not allocated to CenterPoint Houston’s cost of service in this proceeding.  The Direct Testimony of </w:t>
      </w:r>
      <w:r w:rsidR="00EC01A5">
        <w:rPr>
          <w:sz w:val="24"/>
          <w:szCs w:val="24"/>
        </w:rPr>
        <w:t>Mr.</w:t>
      </w:r>
      <w:r w:rsidRPr="0003048F">
        <w:rPr>
          <w:sz w:val="24"/>
          <w:szCs w:val="24"/>
        </w:rPr>
        <w:t xml:space="preserve"> Storey discusses CNP’s processes to track and identify such non</w:t>
      </w:r>
      <w:r w:rsidR="00BF7084">
        <w:rPr>
          <w:sz w:val="24"/>
          <w:szCs w:val="24"/>
        </w:rPr>
        <w:noBreakHyphen/>
      </w:r>
      <w:r w:rsidRPr="0003048F">
        <w:rPr>
          <w:sz w:val="24"/>
          <w:szCs w:val="24"/>
        </w:rPr>
        <w:t xml:space="preserve">recoverable expenses, and the Direct Testimony of </w:t>
      </w:r>
      <w:r w:rsidR="009811A1">
        <w:rPr>
          <w:sz w:val="24"/>
          <w:szCs w:val="24"/>
        </w:rPr>
        <w:t>Ms</w:t>
      </w:r>
      <w:r w:rsidRPr="0003048F">
        <w:rPr>
          <w:sz w:val="24"/>
          <w:szCs w:val="24"/>
        </w:rPr>
        <w:t>. Colvin discusses the adjustments to exclude non-recoverable costs from CenterPoint Houston’s cost of service.</w:t>
      </w:r>
    </w:p>
    <w:p w14:paraId="77A58042" w14:textId="23CC483C" w:rsidR="006F7261" w:rsidRPr="00131743" w:rsidRDefault="006F7261" w:rsidP="00131743">
      <w:pPr>
        <w:pStyle w:val="BodyText"/>
        <w:keepNext/>
        <w:widowControl/>
        <w:pBdr>
          <w:left w:val="none" w:sz="0" w:space="0" w:color="auto"/>
        </w:pBdr>
        <w:ind w:left="720" w:hanging="720"/>
        <w:jc w:val="both"/>
        <w:rPr>
          <w:szCs w:val="24"/>
        </w:rPr>
      </w:pPr>
      <w:r w:rsidRPr="00131743">
        <w:rPr>
          <w:szCs w:val="24"/>
        </w:rPr>
        <w:t>Q.</w:t>
      </w:r>
      <w:r w:rsidRPr="00131743">
        <w:tab/>
      </w:r>
      <w:r w:rsidRPr="00131743">
        <w:rPr>
          <w:szCs w:val="24"/>
        </w:rPr>
        <w:t>HOW DOES CORPORATE TAX MONITOR EXPENSES TO ENSURE COSTS INCURRED ARE REASONABLE AND NECESSARY AND THAT COSTS ARE PROPERLY ASSIGNED?</w:t>
      </w:r>
    </w:p>
    <w:p w14:paraId="7A136FFA" w14:textId="516243A9" w:rsidR="006F7261" w:rsidRDefault="006F7261" w:rsidP="006F7261">
      <w:pPr>
        <w:spacing w:line="480" w:lineRule="auto"/>
        <w:ind w:left="720" w:hanging="720"/>
        <w:jc w:val="both"/>
        <w:rPr>
          <w:sz w:val="24"/>
          <w:szCs w:val="24"/>
        </w:rPr>
      </w:pPr>
      <w:r w:rsidRPr="00811BD5">
        <w:rPr>
          <w:sz w:val="24"/>
          <w:szCs w:val="24"/>
        </w:rPr>
        <w:t>A</w:t>
      </w:r>
      <w:r>
        <w:rPr>
          <w:sz w:val="24"/>
          <w:szCs w:val="24"/>
        </w:rPr>
        <w:t>.</w:t>
      </w:r>
      <w:r>
        <w:rPr>
          <w:sz w:val="24"/>
          <w:szCs w:val="24"/>
        </w:rPr>
        <w:tab/>
      </w:r>
      <w:r w:rsidR="00546B91">
        <w:rPr>
          <w:sz w:val="24"/>
          <w:szCs w:val="24"/>
        </w:rPr>
        <w:t xml:space="preserve">Corporate Tax’s budget is established </w:t>
      </w:r>
      <w:r w:rsidR="00546B91" w:rsidRPr="00546B91">
        <w:rPr>
          <w:sz w:val="24"/>
          <w:szCs w:val="24"/>
        </w:rPr>
        <w:t>annually as part of the CNP budget process.</w:t>
      </w:r>
      <w:r w:rsidR="003B0536">
        <w:rPr>
          <w:sz w:val="24"/>
          <w:szCs w:val="24"/>
        </w:rPr>
        <w:t xml:space="preserve">  Each year, the </w:t>
      </w:r>
      <w:r w:rsidR="003F1091">
        <w:rPr>
          <w:sz w:val="24"/>
          <w:szCs w:val="24"/>
        </w:rPr>
        <w:t>D</w:t>
      </w:r>
      <w:r w:rsidR="003B0536">
        <w:rPr>
          <w:sz w:val="24"/>
          <w:szCs w:val="24"/>
        </w:rPr>
        <w:t xml:space="preserve">epartment reviews the prior year budget and identifies </w:t>
      </w:r>
      <w:r w:rsidR="000A79E5">
        <w:rPr>
          <w:sz w:val="24"/>
          <w:szCs w:val="24"/>
        </w:rPr>
        <w:t xml:space="preserve">necessary </w:t>
      </w:r>
      <w:r w:rsidR="003B0536">
        <w:rPr>
          <w:sz w:val="24"/>
          <w:szCs w:val="24"/>
        </w:rPr>
        <w:t xml:space="preserve">changes to the </w:t>
      </w:r>
      <w:r w:rsidR="000A79E5">
        <w:rPr>
          <w:sz w:val="24"/>
          <w:szCs w:val="24"/>
        </w:rPr>
        <w:t>current budget</w:t>
      </w:r>
      <w:r w:rsidR="003B0536">
        <w:rPr>
          <w:sz w:val="24"/>
          <w:szCs w:val="24"/>
        </w:rPr>
        <w:t xml:space="preserve">.  </w:t>
      </w:r>
      <w:r w:rsidR="00753CBF">
        <w:rPr>
          <w:sz w:val="24"/>
          <w:szCs w:val="24"/>
        </w:rPr>
        <w:t xml:space="preserve">The Corporate Tax budget is </w:t>
      </w:r>
      <w:r w:rsidR="003D243D">
        <w:rPr>
          <w:sz w:val="24"/>
          <w:szCs w:val="24"/>
        </w:rPr>
        <w:t xml:space="preserve">included within the overall Finance Department budget, which is </w:t>
      </w:r>
      <w:r w:rsidR="00753CBF">
        <w:rPr>
          <w:sz w:val="24"/>
          <w:szCs w:val="24"/>
        </w:rPr>
        <w:t>reviewed and approved by the Chief Financial Officer</w:t>
      </w:r>
      <w:r w:rsidR="00D70B87">
        <w:rPr>
          <w:sz w:val="24"/>
          <w:szCs w:val="24"/>
        </w:rPr>
        <w:t xml:space="preserve"> (“CFO”)</w:t>
      </w:r>
      <w:r w:rsidR="002C7A85">
        <w:rPr>
          <w:sz w:val="24"/>
          <w:szCs w:val="24"/>
        </w:rPr>
        <w:t>, as well as CNP</w:t>
      </w:r>
      <w:r w:rsidR="00FF14AD">
        <w:rPr>
          <w:sz w:val="24"/>
          <w:szCs w:val="24"/>
        </w:rPr>
        <w:t>’s</w:t>
      </w:r>
      <w:r w:rsidR="002C7A85">
        <w:rPr>
          <w:sz w:val="24"/>
          <w:szCs w:val="24"/>
        </w:rPr>
        <w:t xml:space="preserve"> Executive Manag</w:t>
      </w:r>
      <w:r w:rsidR="00FF14AD">
        <w:rPr>
          <w:sz w:val="24"/>
          <w:szCs w:val="24"/>
        </w:rPr>
        <w:t>e</w:t>
      </w:r>
      <w:r w:rsidR="002C7A85">
        <w:rPr>
          <w:sz w:val="24"/>
          <w:szCs w:val="24"/>
        </w:rPr>
        <w:t>me</w:t>
      </w:r>
      <w:r w:rsidR="00FF14AD">
        <w:rPr>
          <w:sz w:val="24"/>
          <w:szCs w:val="24"/>
        </w:rPr>
        <w:t>nt.</w:t>
      </w:r>
    </w:p>
    <w:p w14:paraId="677F13BD" w14:textId="51F0208A" w:rsidR="00FF14AD" w:rsidRDefault="00FF14AD" w:rsidP="00E45567">
      <w:pPr>
        <w:spacing w:line="480" w:lineRule="auto"/>
        <w:ind w:left="720" w:firstLine="720"/>
        <w:jc w:val="both"/>
        <w:rPr>
          <w:sz w:val="24"/>
          <w:szCs w:val="24"/>
        </w:rPr>
      </w:pPr>
      <w:r>
        <w:rPr>
          <w:sz w:val="24"/>
          <w:szCs w:val="24"/>
        </w:rPr>
        <w:t xml:space="preserve">Corporate Tax </w:t>
      </w:r>
      <w:r w:rsidR="003F1091">
        <w:rPr>
          <w:sz w:val="24"/>
          <w:szCs w:val="24"/>
        </w:rPr>
        <w:t>D</w:t>
      </w:r>
      <w:r>
        <w:rPr>
          <w:sz w:val="24"/>
          <w:szCs w:val="24"/>
        </w:rPr>
        <w:t xml:space="preserve">epartment expenditures are reviewed monthly and compared to the annual budget by myself and my management team to </w:t>
      </w:r>
      <w:r w:rsidR="00D70B87">
        <w:rPr>
          <w:sz w:val="24"/>
          <w:szCs w:val="24"/>
        </w:rPr>
        <w:t xml:space="preserve">report explanations on specified variances.  Summary results are then reviewed with the CFO and reported to Executive Management.  </w:t>
      </w:r>
      <w:r w:rsidR="00D70B87" w:rsidRPr="00237675">
        <w:rPr>
          <w:sz w:val="24"/>
          <w:szCs w:val="24"/>
        </w:rPr>
        <w:t xml:space="preserve">Please also refer to the </w:t>
      </w:r>
      <w:r w:rsidR="0011502A">
        <w:rPr>
          <w:sz w:val="24"/>
          <w:szCs w:val="24"/>
        </w:rPr>
        <w:t>D</w:t>
      </w:r>
      <w:r w:rsidR="00D70B87" w:rsidRPr="00237675">
        <w:rPr>
          <w:sz w:val="24"/>
          <w:szCs w:val="24"/>
        </w:rPr>
        <w:t xml:space="preserve">irect </w:t>
      </w:r>
      <w:r w:rsidR="0011502A">
        <w:rPr>
          <w:sz w:val="24"/>
          <w:szCs w:val="24"/>
        </w:rPr>
        <w:t>T</w:t>
      </w:r>
      <w:r w:rsidR="00D70B87" w:rsidRPr="00237675">
        <w:rPr>
          <w:sz w:val="24"/>
          <w:szCs w:val="24"/>
        </w:rPr>
        <w:t xml:space="preserve">estimony of </w:t>
      </w:r>
      <w:r w:rsidR="00EC01A5">
        <w:rPr>
          <w:sz w:val="24"/>
          <w:szCs w:val="24"/>
        </w:rPr>
        <w:t>Mr.</w:t>
      </w:r>
      <w:r w:rsidR="0011502A">
        <w:rPr>
          <w:sz w:val="24"/>
          <w:szCs w:val="24"/>
        </w:rPr>
        <w:t xml:space="preserve"> Storey</w:t>
      </w:r>
      <w:r w:rsidR="00D70B87" w:rsidRPr="00237675">
        <w:rPr>
          <w:sz w:val="24"/>
          <w:szCs w:val="24"/>
        </w:rPr>
        <w:t xml:space="preserve"> regarding CNP’s financial planning activities.</w:t>
      </w:r>
    </w:p>
    <w:p w14:paraId="30EC8040" w14:textId="6D9C090B" w:rsidR="00480EF0" w:rsidRDefault="00480EF0" w:rsidP="00F72AB9">
      <w:pPr>
        <w:pStyle w:val="CROutline1"/>
        <w:keepNext/>
        <w:tabs>
          <w:tab w:val="clear" w:pos="1152"/>
        </w:tabs>
        <w:ind w:left="720"/>
      </w:pPr>
      <w:bookmarkStart w:id="11" w:name="_Toc159355040"/>
      <w:r>
        <w:lastRenderedPageBreak/>
        <w:t xml:space="preserve">INCOME TAX </w:t>
      </w:r>
      <w:r w:rsidR="0099482E">
        <w:t>LEGISLATION</w:t>
      </w:r>
      <w:bookmarkEnd w:id="11"/>
    </w:p>
    <w:p w14:paraId="08A56295" w14:textId="279BE35C" w:rsidR="00B6628A" w:rsidRPr="00DF270C" w:rsidRDefault="00132708" w:rsidP="00F72AB9">
      <w:pPr>
        <w:pStyle w:val="CROutline2"/>
        <w:keepNext/>
      </w:pPr>
      <w:bookmarkStart w:id="12" w:name="_Toc159355041"/>
      <w:r>
        <w:t>The Tax Cuts and Jobs Act</w:t>
      </w:r>
      <w:bookmarkEnd w:id="12"/>
    </w:p>
    <w:p w14:paraId="6C07D971" w14:textId="68E79B3E" w:rsidR="005841BF" w:rsidRPr="004C0BBA" w:rsidRDefault="00480EF0" w:rsidP="004C0BBA">
      <w:pPr>
        <w:pStyle w:val="BodyText"/>
        <w:keepNext/>
        <w:widowControl/>
        <w:pBdr>
          <w:left w:val="none" w:sz="0" w:space="0" w:color="auto"/>
        </w:pBdr>
        <w:ind w:left="720" w:hanging="720"/>
        <w:jc w:val="both"/>
        <w:rPr>
          <w:bCs/>
          <w:szCs w:val="24"/>
        </w:rPr>
      </w:pPr>
      <w:r w:rsidRPr="004C0BBA">
        <w:rPr>
          <w:bCs/>
          <w:szCs w:val="24"/>
        </w:rPr>
        <w:t>Q.</w:t>
      </w:r>
      <w:r w:rsidRPr="004C0BBA">
        <w:rPr>
          <w:bCs/>
          <w:szCs w:val="24"/>
        </w:rPr>
        <w:tab/>
      </w:r>
      <w:r w:rsidR="00132708" w:rsidRPr="004C0BBA">
        <w:rPr>
          <w:bCs/>
          <w:caps/>
          <w:szCs w:val="24"/>
        </w:rPr>
        <w:t xml:space="preserve">What </w:t>
      </w:r>
      <w:r w:rsidR="005841BF" w:rsidRPr="004C0BBA">
        <w:rPr>
          <w:bCs/>
          <w:caps/>
          <w:szCs w:val="24"/>
        </w:rPr>
        <w:t xml:space="preserve">income </w:t>
      </w:r>
      <w:r w:rsidR="00132708" w:rsidRPr="004C0BBA">
        <w:rPr>
          <w:bCs/>
          <w:caps/>
          <w:szCs w:val="24"/>
        </w:rPr>
        <w:t xml:space="preserve">tax law changes were </w:t>
      </w:r>
      <w:r w:rsidR="005841BF" w:rsidRPr="004C0BBA">
        <w:rPr>
          <w:bCs/>
          <w:caps/>
          <w:szCs w:val="24"/>
        </w:rPr>
        <w:t xml:space="preserve">at issue in the Company’s prior rate </w:t>
      </w:r>
      <w:r w:rsidR="00E4098A" w:rsidRPr="004C0BBA">
        <w:rPr>
          <w:bCs/>
          <w:caps/>
          <w:szCs w:val="24"/>
        </w:rPr>
        <w:t>case</w:t>
      </w:r>
      <w:r w:rsidR="00A75256" w:rsidRPr="004C0BBA">
        <w:rPr>
          <w:bCs/>
          <w:caps/>
          <w:szCs w:val="24"/>
        </w:rPr>
        <w:t xml:space="preserve"> (docket No. 49421)</w:t>
      </w:r>
      <w:r w:rsidR="005841BF" w:rsidRPr="004C0BBA">
        <w:rPr>
          <w:bCs/>
          <w:caps/>
          <w:szCs w:val="24"/>
        </w:rPr>
        <w:t>?</w:t>
      </w:r>
    </w:p>
    <w:p w14:paraId="39ED09A4" w14:textId="5F79DA30" w:rsidR="00132708" w:rsidRDefault="00132708" w:rsidP="00132708">
      <w:pPr>
        <w:pStyle w:val="CRAnswer"/>
      </w:pPr>
      <w:r>
        <w:t>A.</w:t>
      </w:r>
      <w:r>
        <w:tab/>
        <w:t xml:space="preserve">The TCJA changed certain elements of the federal income tax system.  Specifically, as pertinent here, the TCJA reduced the </w:t>
      </w:r>
      <w:bookmarkStart w:id="13" w:name="OLE_LINK2"/>
      <w:r>
        <w:t xml:space="preserve">corporate </w:t>
      </w:r>
      <w:r w:rsidR="00F8779C">
        <w:t>FIT</w:t>
      </w:r>
      <w:r>
        <w:t xml:space="preserve"> rate from 35 percent to 21 percent rate, effective January 1, 2018</w:t>
      </w:r>
      <w:bookmarkEnd w:id="13"/>
      <w:r>
        <w:t xml:space="preserve">.  Due to this reduction in the </w:t>
      </w:r>
      <w:r w:rsidR="006F1476">
        <w:t>FIT</w:t>
      </w:r>
      <w:r>
        <w:t xml:space="preserve"> rate, the amount of income taxes that certain regulated entities collected from customers in anticipation of paying the</w:t>
      </w:r>
      <w:r w:rsidR="003E27A6">
        <w:t xml:space="preserve"> </w:t>
      </w:r>
      <w:r w:rsidR="00DB4C6A" w:rsidRPr="00F72AB9">
        <w:t xml:space="preserve">Internal Revenue Service </w:t>
      </w:r>
      <w:r w:rsidR="003E27A6" w:rsidRPr="00F72AB9">
        <w:rPr>
          <w:caps/>
        </w:rPr>
        <w:t>(“</w:t>
      </w:r>
      <w:r>
        <w:t>IRS</w:t>
      </w:r>
      <w:r w:rsidR="004D3978">
        <w:t>”)</w:t>
      </w:r>
      <w:r>
        <w:t xml:space="preserve"> – </w:t>
      </w:r>
      <w:r>
        <w:rPr>
          <w:i/>
          <w:iCs/>
        </w:rPr>
        <w:t>i.e.</w:t>
      </w:r>
      <w:r>
        <w:t xml:space="preserve">, the then-current </w:t>
      </w:r>
      <w:r w:rsidR="00E33076">
        <w:t xml:space="preserve">federal </w:t>
      </w:r>
      <w:r>
        <w:t xml:space="preserve">ADIT balance recorded on such entities’ books – no longer accurately reflected the entities’ current income tax liability.  This resulted in EDIT.  The Company addressed the EDIT issue in its last rate proceeding and in the settlement agreement that resolved that proceeding.  I discuss EDIT in Section </w:t>
      </w:r>
      <w:r w:rsidR="0074449E">
        <w:t xml:space="preserve">IV </w:t>
      </w:r>
      <w:r>
        <w:t>of my testimony.</w:t>
      </w:r>
    </w:p>
    <w:p w14:paraId="3DC9096E" w14:textId="08F42C0F" w:rsidR="00B820B1" w:rsidRPr="00B820B1" w:rsidRDefault="00EC5800" w:rsidP="00F00348">
      <w:pPr>
        <w:pStyle w:val="CROutline2"/>
        <w:keepNext/>
      </w:pPr>
      <w:bookmarkStart w:id="14" w:name="_Toc159355042"/>
      <w:r>
        <w:t>The Inflation Reduction Act</w:t>
      </w:r>
      <w:bookmarkEnd w:id="14"/>
    </w:p>
    <w:p w14:paraId="427ADFD2" w14:textId="25224A2D" w:rsidR="00480EF0" w:rsidRPr="00F72AB9" w:rsidRDefault="00E12BAC" w:rsidP="00F72AB9">
      <w:pPr>
        <w:pStyle w:val="BodyText"/>
        <w:keepNext/>
        <w:widowControl/>
        <w:pBdr>
          <w:left w:val="none" w:sz="0" w:space="0" w:color="auto"/>
        </w:pBdr>
        <w:ind w:left="720" w:hanging="720"/>
        <w:jc w:val="both"/>
        <w:rPr>
          <w:bCs/>
        </w:rPr>
      </w:pPr>
      <w:r w:rsidRPr="00F72AB9">
        <w:rPr>
          <w:bCs/>
        </w:rPr>
        <w:t>Q.</w:t>
      </w:r>
      <w:r w:rsidRPr="00F72AB9">
        <w:rPr>
          <w:bCs/>
        </w:rPr>
        <w:tab/>
      </w:r>
      <w:r w:rsidR="0007273C" w:rsidRPr="00F72AB9">
        <w:rPr>
          <w:bCs/>
        </w:rPr>
        <w:t>PLEASE DESCRIBE INCOME TAX LEGISLATION SINCE THE COMPANY’S LAST RATE CASE.</w:t>
      </w:r>
    </w:p>
    <w:p w14:paraId="7EE95FFD" w14:textId="7300ABAB" w:rsidR="00480EF0" w:rsidRDefault="00480EF0" w:rsidP="00896040">
      <w:pPr>
        <w:pStyle w:val="Answer"/>
        <w:tabs>
          <w:tab w:val="clear" w:pos="720"/>
        </w:tabs>
        <w:rPr>
          <w:rFonts w:cs="Arial"/>
        </w:rPr>
      </w:pPr>
      <w:r w:rsidRPr="00AC114B">
        <w:t>A.</w:t>
      </w:r>
      <w:r w:rsidRPr="00AC114B">
        <w:tab/>
      </w:r>
      <w:r w:rsidR="00FA507E">
        <w:t xml:space="preserve">H.R. 5376, commonly referred to as the IRA, was signed into law on August 16, 2022. </w:t>
      </w:r>
      <w:r w:rsidR="00106AD0">
        <w:t xml:space="preserve"> </w:t>
      </w:r>
      <w:r w:rsidR="00FA507E">
        <w:t>The IRA generally applies to tax years beginning after December 31, 2022.</w:t>
      </w:r>
      <w:r w:rsidR="00DF2B44">
        <w:t xml:space="preserve">  </w:t>
      </w:r>
      <w:r w:rsidR="00DF2B44" w:rsidRPr="091CCDAE">
        <w:rPr>
          <w:rFonts w:cs="Arial"/>
        </w:rPr>
        <w:t>The IRA contains significant benefits for clean energy and renewable investments impacting the utility industry. In an effort to achieve the goal of providing these benefits, without adding to the deficit, the IRA includes the CAMT to offset the cost of tax incentives. That is, the CAMT is inextricably linked to the IRA’s renewable incentives.</w:t>
      </w:r>
    </w:p>
    <w:p w14:paraId="67DDB9BB" w14:textId="3F3B63C3" w:rsidR="006E0433" w:rsidRPr="00F72AB9" w:rsidRDefault="00F72AB9" w:rsidP="00F72AB9">
      <w:pPr>
        <w:pStyle w:val="BodyText"/>
        <w:keepNext/>
        <w:widowControl/>
        <w:pBdr>
          <w:left w:val="none" w:sz="0" w:space="0" w:color="auto"/>
        </w:pBdr>
        <w:ind w:left="720" w:hanging="720"/>
        <w:jc w:val="both"/>
        <w:rPr>
          <w:bCs/>
        </w:rPr>
      </w:pPr>
      <w:r>
        <w:rPr>
          <w:bCs/>
        </w:rPr>
        <w:lastRenderedPageBreak/>
        <w:t>Q.</w:t>
      </w:r>
      <w:r>
        <w:rPr>
          <w:bCs/>
        </w:rPr>
        <w:tab/>
      </w:r>
      <w:r w:rsidR="0013229E" w:rsidRPr="00F72AB9">
        <w:rPr>
          <w:bCs/>
        </w:rPr>
        <w:t>PLEASE SUMMARIZE THE MAIN ELEMENTS OF FEDERAL TAX REFORM UNDER THE IRA THAT AFFECT PUBLIC UTILITIES.</w:t>
      </w:r>
    </w:p>
    <w:p w14:paraId="06C107C4" w14:textId="3DBFAA2E" w:rsidR="00B02D95" w:rsidRDefault="00967455" w:rsidP="00B02D95">
      <w:pPr>
        <w:pStyle w:val="CRAnswer"/>
      </w:pPr>
      <w:r>
        <w:t>A.</w:t>
      </w:r>
      <w:r>
        <w:tab/>
      </w:r>
      <w:bookmarkStart w:id="15" w:name="OLE_LINK1"/>
      <w:r w:rsidR="00B02D95">
        <w:t>The IRA changes certain elements of the United States tax law. Several provisions are applicable to public utilities, including:</w:t>
      </w:r>
    </w:p>
    <w:p w14:paraId="36539750" w14:textId="77777777" w:rsidR="00B02D95" w:rsidRDefault="00B02D95" w:rsidP="00B02D95">
      <w:pPr>
        <w:pStyle w:val="ListParagraph"/>
        <w:numPr>
          <w:ilvl w:val="0"/>
          <w:numId w:val="27"/>
        </w:numPr>
        <w:spacing w:after="120"/>
        <w:contextualSpacing w:val="0"/>
        <w:jc w:val="both"/>
      </w:pPr>
      <w:r>
        <w:t>Restoration and extension of the renewable electricity production tax credit (“PTC”) and clean electricity investment tax credit (“ITC”)</w:t>
      </w:r>
      <w:r>
        <w:rPr>
          <w:rStyle w:val="FootnoteReference"/>
        </w:rPr>
        <w:footnoteReference w:id="6"/>
      </w:r>
      <w:r>
        <w:t>;</w:t>
      </w:r>
    </w:p>
    <w:p w14:paraId="3FE098E0" w14:textId="77777777" w:rsidR="00B02D95" w:rsidRDefault="00B02D95" w:rsidP="00B02D95">
      <w:pPr>
        <w:pStyle w:val="ListParagraph"/>
        <w:numPr>
          <w:ilvl w:val="0"/>
          <w:numId w:val="27"/>
        </w:numPr>
        <w:spacing w:after="120"/>
        <w:contextualSpacing w:val="0"/>
        <w:jc w:val="both"/>
      </w:pPr>
      <w:r>
        <w:t>Creation of new tax credits designed to incentivize investment in renewable energy</w:t>
      </w:r>
      <w:r w:rsidRPr="003D1656">
        <w:rPr>
          <w:vertAlign w:val="superscript"/>
        </w:rPr>
        <w:footnoteReference w:id="7"/>
      </w:r>
      <w:r>
        <w:t>;</w:t>
      </w:r>
    </w:p>
    <w:p w14:paraId="2655A7C9" w14:textId="77777777" w:rsidR="00B02D95" w:rsidRDefault="00B02D95" w:rsidP="00B02D95">
      <w:pPr>
        <w:pStyle w:val="ListParagraph"/>
        <w:numPr>
          <w:ilvl w:val="0"/>
          <w:numId w:val="27"/>
        </w:numPr>
        <w:spacing w:after="120"/>
        <w:contextualSpacing w:val="0"/>
        <w:jc w:val="both"/>
      </w:pPr>
      <w:r>
        <w:t>Establishment of a non-deductible one percent (1%) excise tax on certain corporate share repurchases</w:t>
      </w:r>
      <w:r w:rsidRPr="003D1656">
        <w:rPr>
          <w:vertAlign w:val="superscript"/>
        </w:rPr>
        <w:footnoteReference w:id="8"/>
      </w:r>
      <w:r>
        <w:t>; and</w:t>
      </w:r>
    </w:p>
    <w:p w14:paraId="3F129EC4" w14:textId="5D5F6BE5" w:rsidR="00B02D95" w:rsidRPr="00DA7B2A" w:rsidRDefault="00B02D95" w:rsidP="00B02D95">
      <w:pPr>
        <w:pStyle w:val="ListParagraph"/>
        <w:numPr>
          <w:ilvl w:val="0"/>
          <w:numId w:val="27"/>
        </w:numPr>
        <w:spacing w:after="120"/>
        <w:jc w:val="both"/>
      </w:pPr>
      <w:r>
        <w:t xml:space="preserve">Imposition of a fifteen percent (15%) </w:t>
      </w:r>
      <w:r w:rsidRPr="00BA62F0">
        <w:t>CAMT</w:t>
      </w:r>
      <w:r>
        <w:t xml:space="preserve"> based upon </w:t>
      </w:r>
      <w:r w:rsidR="006C0D14">
        <w:t>A</w:t>
      </w:r>
      <w:r>
        <w:t xml:space="preserve">djusted </w:t>
      </w:r>
      <w:r w:rsidR="006C0D14">
        <w:t>F</w:t>
      </w:r>
      <w:r>
        <w:t xml:space="preserve">inancial </w:t>
      </w:r>
      <w:r w:rsidR="006C0D14">
        <w:t>S</w:t>
      </w:r>
      <w:r>
        <w:t xml:space="preserve">tatement </w:t>
      </w:r>
      <w:r w:rsidR="006C0D14">
        <w:t>I</w:t>
      </w:r>
      <w:r>
        <w:t>ncome (“AFSI”).</w:t>
      </w:r>
    </w:p>
    <w:bookmarkEnd w:id="15"/>
    <w:p w14:paraId="53A5951D" w14:textId="59F65ABD" w:rsidR="006E0433" w:rsidRPr="009C0C76" w:rsidRDefault="006E0433" w:rsidP="00B6072D">
      <w:pPr>
        <w:keepNext/>
        <w:spacing w:line="480" w:lineRule="auto"/>
        <w:ind w:left="720" w:hanging="720"/>
        <w:jc w:val="both"/>
        <w:rPr>
          <w:b/>
          <w:sz w:val="24"/>
          <w:szCs w:val="24"/>
        </w:rPr>
      </w:pPr>
      <w:r w:rsidRPr="009C0C76">
        <w:rPr>
          <w:b/>
          <w:sz w:val="24"/>
          <w:szCs w:val="24"/>
        </w:rPr>
        <w:t>Q.</w:t>
      </w:r>
      <w:r w:rsidRPr="009C0C76">
        <w:rPr>
          <w:b/>
          <w:sz w:val="24"/>
          <w:szCs w:val="24"/>
        </w:rPr>
        <w:tab/>
      </w:r>
      <w:r w:rsidR="0010599A" w:rsidRPr="00DA4D41">
        <w:rPr>
          <w:b/>
          <w:sz w:val="24"/>
          <w:szCs w:val="24"/>
        </w:rPr>
        <w:t xml:space="preserve">HOW DOES </w:t>
      </w:r>
      <w:r w:rsidR="0010599A" w:rsidRPr="00D77497">
        <w:rPr>
          <w:b/>
          <w:sz w:val="24"/>
          <w:szCs w:val="24"/>
        </w:rPr>
        <w:t>THE IRA</w:t>
      </w:r>
      <w:r w:rsidR="0010599A" w:rsidRPr="00DA4D41">
        <w:rPr>
          <w:b/>
          <w:sz w:val="24"/>
          <w:szCs w:val="24"/>
        </w:rPr>
        <w:t xml:space="preserve"> POTENTIALLY IMPACT CENTERPOINT </w:t>
      </w:r>
      <w:r w:rsidR="00F92AA0" w:rsidRPr="00DA4D41">
        <w:rPr>
          <w:b/>
          <w:sz w:val="24"/>
          <w:szCs w:val="24"/>
        </w:rPr>
        <w:t>HOUSTON</w:t>
      </w:r>
      <w:r w:rsidR="0010599A" w:rsidRPr="00DA4D41">
        <w:rPr>
          <w:b/>
          <w:sz w:val="24"/>
          <w:szCs w:val="24"/>
        </w:rPr>
        <w:t>?</w:t>
      </w:r>
    </w:p>
    <w:p w14:paraId="2965C8F7" w14:textId="0CDB8EC8" w:rsidR="003365EB" w:rsidRPr="003365EB" w:rsidRDefault="00967455" w:rsidP="00967455">
      <w:pPr>
        <w:pStyle w:val="CRAnswer"/>
        <w:rPr>
          <w:b/>
        </w:rPr>
      </w:pPr>
      <w:r>
        <w:t>A.</w:t>
      </w:r>
      <w:r>
        <w:tab/>
      </w:r>
      <w:r w:rsidR="00832292">
        <w:t xml:space="preserve">As discussed in </w:t>
      </w:r>
      <w:r w:rsidR="006E2ECD">
        <w:t xml:space="preserve">the </w:t>
      </w:r>
      <w:r w:rsidR="00B56F00">
        <w:t>D</w:t>
      </w:r>
      <w:r w:rsidR="00EA0A5E">
        <w:t xml:space="preserve">irect </w:t>
      </w:r>
      <w:r w:rsidR="00B56F00">
        <w:t>T</w:t>
      </w:r>
      <w:r w:rsidR="00832292">
        <w:t>estimony</w:t>
      </w:r>
      <w:r w:rsidR="006E2ECD">
        <w:t xml:space="preserve"> of Company Witness Jacqu</w:t>
      </w:r>
      <w:r w:rsidR="00F612DF">
        <w:t>e</w:t>
      </w:r>
      <w:r w:rsidR="006E2ECD">
        <w:t xml:space="preserve">line </w:t>
      </w:r>
      <w:r w:rsidR="00270604">
        <w:t xml:space="preserve">M. </w:t>
      </w:r>
      <w:r w:rsidR="006E2ECD">
        <w:t>Ric</w:t>
      </w:r>
      <w:r w:rsidR="00F612DF">
        <w:t>h</w:t>
      </w:r>
      <w:r w:rsidR="006E2ECD">
        <w:t>ert</w:t>
      </w:r>
      <w:r w:rsidR="00832292">
        <w:t xml:space="preserve">, the imposition of a minimum tax payment has the potential to negatively impact the Company’s credit rating, and correspondingly, its ability to access financial markets and obtain debt at a reasonable cost.  This is because the </w:t>
      </w:r>
      <w:r w:rsidR="00CF203E">
        <w:t>IRA</w:t>
      </w:r>
      <w:r w:rsidR="00832292">
        <w:t xml:space="preserve"> </w:t>
      </w:r>
      <w:r w:rsidR="00832292" w:rsidDel="00DB72DD">
        <w:t xml:space="preserve">imposes </w:t>
      </w:r>
      <w:r w:rsidR="00113DD4">
        <w:t xml:space="preserve">on Applicable Corporations </w:t>
      </w:r>
      <w:r w:rsidR="00832292" w:rsidDel="00DB72DD">
        <w:t xml:space="preserve">a </w:t>
      </w:r>
      <w:r w:rsidR="00832292">
        <w:t xml:space="preserve">new 15% CAMT based upon </w:t>
      </w:r>
      <w:r w:rsidR="00832292" w:rsidRPr="00880B2E">
        <w:t>AFSI</w:t>
      </w:r>
      <w:r w:rsidR="000D4867">
        <w:t>.</w:t>
      </w:r>
      <w:r w:rsidR="00832292">
        <w:t xml:space="preserve"> </w:t>
      </w:r>
      <w:r w:rsidR="005E0380">
        <w:t xml:space="preserve"> </w:t>
      </w:r>
      <w:r w:rsidR="00C010C7">
        <w:t xml:space="preserve">Applicable Corporations, as defined by Internal Revenue Code (“IRC” </w:t>
      </w:r>
      <w:r w:rsidR="00C010C7" w:rsidRPr="009339AB">
        <w:rPr>
          <w:rFonts w:cs="Arial"/>
        </w:rPr>
        <w:t>or “I.R.C.”</w:t>
      </w:r>
      <w:r w:rsidR="00C010C7">
        <w:t xml:space="preserve">) </w:t>
      </w:r>
      <w:r w:rsidR="00C010C7" w:rsidRPr="2E1C166E">
        <w:rPr>
          <w:rFonts w:eastAsia="Arial" w:cs="Arial"/>
        </w:rPr>
        <w:t>§</w:t>
      </w:r>
      <w:r w:rsidR="00BE3254">
        <w:rPr>
          <w:rFonts w:eastAsia="Arial" w:cs="Arial"/>
        </w:rPr>
        <w:t xml:space="preserve"> </w:t>
      </w:r>
      <w:r w:rsidR="00C010C7" w:rsidRPr="2E1C166E">
        <w:rPr>
          <w:rFonts w:eastAsia="Arial" w:cs="Arial"/>
        </w:rPr>
        <w:t>59(k)</w:t>
      </w:r>
      <w:r w:rsidR="006F5B64">
        <w:rPr>
          <w:rFonts w:eastAsia="Arial" w:cs="Arial"/>
        </w:rPr>
        <w:t>,</w:t>
      </w:r>
      <w:r w:rsidR="00832292">
        <w:t xml:space="preserve"> will now generally pay </w:t>
      </w:r>
      <w:r w:rsidR="00D35A6B">
        <w:t>income</w:t>
      </w:r>
      <w:r w:rsidR="00832292">
        <w:t xml:space="preserve"> tax equal to the greater of 15% of </w:t>
      </w:r>
      <w:r w:rsidR="00832292" w:rsidDel="00E45ED5">
        <w:t>A</w:t>
      </w:r>
      <w:r w:rsidR="00832292">
        <w:t xml:space="preserve">FSI or their regular federal tax liability. </w:t>
      </w:r>
    </w:p>
    <w:p w14:paraId="1CECE7C1" w14:textId="04385F6A" w:rsidR="004E20B9" w:rsidRPr="003365EB" w:rsidRDefault="00740842" w:rsidP="00695CEE">
      <w:pPr>
        <w:pStyle w:val="Answer"/>
        <w:keepNext/>
        <w:rPr>
          <w:b/>
        </w:rPr>
      </w:pPr>
      <w:r>
        <w:rPr>
          <w:b/>
        </w:rPr>
        <w:lastRenderedPageBreak/>
        <w:t>Q.</w:t>
      </w:r>
      <w:r>
        <w:rPr>
          <w:b/>
        </w:rPr>
        <w:tab/>
      </w:r>
      <w:r w:rsidR="00897790" w:rsidRPr="0415AECD">
        <w:rPr>
          <w:b/>
          <w:bCs w:val="0"/>
        </w:rPr>
        <w:t xml:space="preserve">PLEASE DESCRIBE THE </w:t>
      </w:r>
      <w:r w:rsidR="00897790">
        <w:rPr>
          <w:b/>
        </w:rPr>
        <w:t>NEW CAMT.</w:t>
      </w:r>
    </w:p>
    <w:p w14:paraId="593F12EC" w14:textId="12871614" w:rsidR="00AB3169" w:rsidRPr="002A0435" w:rsidRDefault="004E20B9" w:rsidP="000E384D">
      <w:pPr>
        <w:pStyle w:val="CRAnswer"/>
      </w:pPr>
      <w:r w:rsidRPr="002C2EDC">
        <w:t>A.</w:t>
      </w:r>
      <w:r w:rsidRPr="002C2EDC">
        <w:tab/>
      </w:r>
      <w:r w:rsidR="00DB1C42">
        <w:t>The IRA imposes the new CAMT prospectively on AFSI of an Applicable Corporation for taxable years beginning after December 31, 2022</w:t>
      </w:r>
      <w:r w:rsidR="00DB1C42">
        <w:rPr>
          <w:rStyle w:val="FootnoteReference"/>
        </w:rPr>
        <w:footnoteReference w:id="9"/>
      </w:r>
      <w:r w:rsidR="00DB1C42">
        <w:t xml:space="preserve">.  </w:t>
      </w:r>
    </w:p>
    <w:p w14:paraId="6842007A" w14:textId="1714E41B" w:rsidR="00AC7AF7" w:rsidRDefault="00AC7AF7" w:rsidP="00AC7AF7">
      <w:pPr>
        <w:pStyle w:val="CRAnswer"/>
        <w:ind w:firstLine="720"/>
      </w:pPr>
      <w:r>
        <w:t>AFSI is defined as the net income or loss reported on a taxpayer’s applicable financial statement (“AFS”)</w:t>
      </w:r>
      <w:r>
        <w:rPr>
          <w:rStyle w:val="FootnoteReference"/>
        </w:rPr>
        <w:footnoteReference w:id="10"/>
      </w:r>
      <w:r>
        <w:t xml:space="preserve"> for a taxable year, with certain adjustments</w:t>
      </w:r>
      <w:r>
        <w:rPr>
          <w:rStyle w:val="FootnoteReference"/>
        </w:rPr>
        <w:footnoteReference w:id="11"/>
      </w:r>
      <w:r>
        <w:t xml:space="preserve">. An AFS is a financial statement prepared in accordance with generally accepted accounting principles (“GAAP”) and reported to the United States Securities and Exchange Commission, generally in the form of an annual Form 10-K. </w:t>
      </w:r>
    </w:p>
    <w:p w14:paraId="4783A1F7" w14:textId="0BC84641" w:rsidR="004E20B9" w:rsidRDefault="00AC7AF7" w:rsidP="00AC7AF7">
      <w:pPr>
        <w:spacing w:line="480" w:lineRule="auto"/>
        <w:ind w:left="720" w:firstLine="720"/>
        <w:jc w:val="both"/>
        <w:rPr>
          <w:sz w:val="24"/>
          <w:szCs w:val="24"/>
        </w:rPr>
      </w:pPr>
      <w:r w:rsidRPr="00AC7AF7">
        <w:rPr>
          <w:sz w:val="24"/>
          <w:szCs w:val="24"/>
        </w:rPr>
        <w:t xml:space="preserve">Adjustments are then made to the </w:t>
      </w:r>
      <w:r w:rsidR="1B262374" w:rsidRPr="00AC7AF7">
        <w:rPr>
          <w:sz w:val="24"/>
          <w:szCs w:val="24"/>
        </w:rPr>
        <w:t xml:space="preserve">net income reported on the </w:t>
      </w:r>
      <w:r w:rsidRPr="00AC7AF7">
        <w:rPr>
          <w:sz w:val="24"/>
          <w:szCs w:val="24"/>
        </w:rPr>
        <w:t>AFS, an example of which is an adjustment for depreciation allowed under IRC §</w:t>
      </w:r>
      <w:r w:rsidR="00B217C0">
        <w:rPr>
          <w:sz w:val="24"/>
          <w:szCs w:val="24"/>
        </w:rPr>
        <w:t xml:space="preserve"> </w:t>
      </w:r>
      <w:r w:rsidRPr="00AC7AF7">
        <w:rPr>
          <w:sz w:val="24"/>
          <w:szCs w:val="24"/>
        </w:rPr>
        <w:t>168 in lieu of book depreciation.  Other adjustments include, but are not limited to, federal income taxes and certain adjustments related to the accounting for defined benefit pension plans</w:t>
      </w:r>
      <w:r w:rsidR="00C13566">
        <w:rPr>
          <w:sz w:val="24"/>
          <w:szCs w:val="24"/>
        </w:rPr>
        <w:t>.</w:t>
      </w:r>
      <w:r w:rsidRPr="00AC7AF7">
        <w:rPr>
          <w:rStyle w:val="FootnoteReference"/>
          <w:sz w:val="24"/>
          <w:szCs w:val="24"/>
        </w:rPr>
        <w:footnoteReference w:id="12"/>
      </w:r>
    </w:p>
    <w:p w14:paraId="28955B2C" w14:textId="1A4DE110" w:rsidR="009E1B03" w:rsidRPr="00EE6D8A" w:rsidRDefault="00EE6D8A" w:rsidP="00AC7AF7">
      <w:pPr>
        <w:spacing w:line="480" w:lineRule="auto"/>
        <w:ind w:left="720" w:firstLine="720"/>
        <w:jc w:val="both"/>
        <w:rPr>
          <w:sz w:val="24"/>
          <w:szCs w:val="24"/>
        </w:rPr>
      </w:pPr>
      <w:r w:rsidRPr="00EE6D8A">
        <w:rPr>
          <w:rFonts w:cs="Arial"/>
          <w:sz w:val="24"/>
          <w:szCs w:val="24"/>
        </w:rPr>
        <w:t>The determination of whether CAMT must be paid is made by comparing the regular income tax liability to the CAMT tentative tax due.</w:t>
      </w:r>
      <w:r w:rsidRPr="00EE6D8A">
        <w:rPr>
          <w:rStyle w:val="FootnoteReference"/>
          <w:rFonts w:cs="Arial"/>
          <w:sz w:val="24"/>
          <w:szCs w:val="24"/>
        </w:rPr>
        <w:footnoteReference w:id="13"/>
      </w:r>
      <w:r w:rsidRPr="00EE6D8A">
        <w:rPr>
          <w:rFonts w:cs="Arial"/>
          <w:sz w:val="24"/>
          <w:szCs w:val="24"/>
        </w:rPr>
        <w:t xml:space="preserve"> </w:t>
      </w:r>
      <w:r w:rsidR="00F73A27">
        <w:rPr>
          <w:rFonts w:cs="Arial"/>
          <w:sz w:val="24"/>
          <w:szCs w:val="24"/>
        </w:rPr>
        <w:t xml:space="preserve"> </w:t>
      </w:r>
      <w:r w:rsidRPr="00EE6D8A">
        <w:rPr>
          <w:rFonts w:cs="Arial"/>
          <w:sz w:val="24"/>
          <w:szCs w:val="24"/>
        </w:rPr>
        <w:t>If the CAMT tentative tax due exceeds the regular income tax liability, CAMT must be paid.</w:t>
      </w:r>
    </w:p>
    <w:p w14:paraId="58E7E651" w14:textId="53B9FE7D" w:rsidR="004E20B9" w:rsidRPr="002C2EDC" w:rsidRDefault="004E20B9" w:rsidP="00695CEE">
      <w:pPr>
        <w:keepNext/>
        <w:spacing w:line="480" w:lineRule="auto"/>
        <w:ind w:left="720" w:hanging="720"/>
        <w:jc w:val="both"/>
        <w:rPr>
          <w:b/>
          <w:sz w:val="24"/>
          <w:szCs w:val="24"/>
        </w:rPr>
      </w:pPr>
      <w:r w:rsidRPr="002C2EDC">
        <w:rPr>
          <w:b/>
          <w:sz w:val="24"/>
          <w:szCs w:val="24"/>
        </w:rPr>
        <w:lastRenderedPageBreak/>
        <w:t>Q.</w:t>
      </w:r>
      <w:r>
        <w:tab/>
      </w:r>
      <w:r w:rsidR="00552A86" w:rsidRPr="00552A86">
        <w:rPr>
          <w:b/>
          <w:sz w:val="24"/>
          <w:szCs w:val="24"/>
        </w:rPr>
        <w:t xml:space="preserve">PLEASE DESCRIBE THE INTERIM GUIDANCE PRESCRIBED BY </w:t>
      </w:r>
      <w:r w:rsidR="00552A86" w:rsidRPr="00552A86">
        <w:rPr>
          <w:b/>
          <w:caps/>
          <w:sz w:val="24"/>
          <w:szCs w:val="24"/>
        </w:rPr>
        <w:t>IRS NOTICE</w:t>
      </w:r>
      <w:r w:rsidR="00552A86" w:rsidRPr="00552A86">
        <w:rPr>
          <w:b/>
          <w:sz w:val="24"/>
          <w:szCs w:val="24"/>
        </w:rPr>
        <w:t xml:space="preserve"> 2023-7 REGARDING THE CAMT</w:t>
      </w:r>
      <w:r w:rsidR="00695CEE">
        <w:rPr>
          <w:b/>
          <w:sz w:val="24"/>
          <w:szCs w:val="24"/>
        </w:rPr>
        <w:t>.</w:t>
      </w:r>
    </w:p>
    <w:p w14:paraId="6A3BA187" w14:textId="7D57FFA1" w:rsidR="002B1943" w:rsidRPr="00356275" w:rsidRDefault="004E20B9" w:rsidP="002B1943">
      <w:pPr>
        <w:pStyle w:val="CRAnswer"/>
      </w:pPr>
      <w:r w:rsidRPr="002C2EDC">
        <w:t>A.</w:t>
      </w:r>
      <w:r w:rsidRPr="002C2EDC">
        <w:tab/>
      </w:r>
      <w:r w:rsidR="002B1943">
        <w:t>On December 27, 2022, the IRS released Notice 2023-7</w:t>
      </w:r>
      <w:r w:rsidR="002B1943">
        <w:rPr>
          <w:rStyle w:val="FootnoteReference"/>
        </w:rPr>
        <w:footnoteReference w:id="14"/>
      </w:r>
      <w:r w:rsidR="002B1943">
        <w:t xml:space="preserve">, providing taxpayers with interim guidance </w:t>
      </w:r>
      <w:r w:rsidR="00F12E34">
        <w:t>regarding time sens</w:t>
      </w:r>
      <w:r w:rsidR="00200B52">
        <w:t>itive</w:t>
      </w:r>
      <w:r w:rsidR="00E850F0">
        <w:t xml:space="preserve"> </w:t>
      </w:r>
      <w:r w:rsidR="00896E13">
        <w:t>issues in the immediate</w:t>
      </w:r>
      <w:r w:rsidR="002B1943">
        <w:t xml:space="preserve"> application of the new CAMT.</w:t>
      </w:r>
    </w:p>
    <w:p w14:paraId="0CB09748" w14:textId="10D64F3B" w:rsidR="002B1943" w:rsidRDefault="002B1943" w:rsidP="00945CCF">
      <w:pPr>
        <w:pStyle w:val="CRAnswer"/>
        <w:ind w:firstLine="720"/>
      </w:pPr>
      <w:r>
        <w:t xml:space="preserve">Issues addressed in the interim guidance include </w:t>
      </w:r>
      <w:r w:rsidR="00EB508A">
        <w:t>(</w:t>
      </w:r>
      <w:r>
        <w:t xml:space="preserve">1) interpretation of rules with respect to depreciation of property subject to IRC § 168 and related adjustments for gain or loss on the sale or disposition of assets under the CAMT, </w:t>
      </w:r>
      <w:r w:rsidR="009A6D98">
        <w:t>(</w:t>
      </w:r>
      <w:r>
        <w:t xml:space="preserve">2) safe harbor rules in determining Applicable Corporation status, </w:t>
      </w:r>
      <w:r w:rsidR="009A6D98">
        <w:t>(</w:t>
      </w:r>
      <w:r>
        <w:t>3)</w:t>
      </w:r>
      <w:r w:rsidR="00D01A4C">
        <w:t> </w:t>
      </w:r>
      <w:r>
        <w:t xml:space="preserve">interpretation of rules addressing the determination of Applicable Corporation status for affiliated groups and certain partnerships and </w:t>
      </w:r>
      <w:r w:rsidR="009A6D98">
        <w:t>(</w:t>
      </w:r>
      <w:r>
        <w:t>4) guidance regarding treatment of certain federal income tax credits under the CAMT.</w:t>
      </w:r>
    </w:p>
    <w:p w14:paraId="537BA7D0" w14:textId="6EF59D47" w:rsidR="004E20B9" w:rsidRDefault="002B1943" w:rsidP="002B1943">
      <w:pPr>
        <w:pStyle w:val="CRAnswer"/>
        <w:ind w:firstLine="720"/>
      </w:pPr>
      <w:r>
        <w:t>Taxpayers may rely on interim guidance until the Treasury’s issuance of proposed regulations. The IRS has since issued additional interim guidance to address other issues in interpretation and application of the CAMT.</w:t>
      </w:r>
      <w:r w:rsidR="006050C3">
        <w:rPr>
          <w:rStyle w:val="FootnoteReference"/>
        </w:rPr>
        <w:footnoteReference w:id="15"/>
      </w:r>
      <w:r>
        <w:t xml:space="preserve"> The issuance of proposed regulations </w:t>
      </w:r>
      <w:r w:rsidDel="005975AD">
        <w:t xml:space="preserve">is </w:t>
      </w:r>
      <w:r>
        <w:t>still forthcoming in response to comments submitted upon request made by the Treasury Department and IRS.</w:t>
      </w:r>
    </w:p>
    <w:p w14:paraId="22DDB183" w14:textId="59016D79" w:rsidR="007B2376" w:rsidRPr="00245B8A" w:rsidRDefault="007B2376" w:rsidP="00695CEE">
      <w:pPr>
        <w:pStyle w:val="TestimonyQuestionCAPS"/>
        <w:keepNext/>
        <w:spacing w:before="0" w:line="480" w:lineRule="auto"/>
        <w:rPr>
          <w:rFonts w:ascii="Times New Roman" w:hAnsi="Times New Roman"/>
          <w:sz w:val="24"/>
          <w:szCs w:val="24"/>
        </w:rPr>
      </w:pPr>
      <w:r w:rsidRPr="00245B8A">
        <w:rPr>
          <w:rFonts w:ascii="Times New Roman" w:hAnsi="Times New Roman"/>
          <w:sz w:val="24"/>
          <w:szCs w:val="24"/>
        </w:rPr>
        <w:t>PLEASE PROVIDE AN EXAMPLE OF AN AFSI CALCULATION.</w:t>
      </w:r>
    </w:p>
    <w:p w14:paraId="2DEFBBB1" w14:textId="77777777" w:rsidR="007B2376" w:rsidRPr="006D7F99" w:rsidRDefault="007B2376" w:rsidP="00243CB2">
      <w:pPr>
        <w:pStyle w:val="TestimonyAnswerCAPS"/>
        <w:spacing w:line="480" w:lineRule="auto"/>
        <w:rPr>
          <w:rFonts w:ascii="Times New Roman" w:eastAsiaTheme="minorHAnsi" w:hAnsi="Times New Roman"/>
          <w:sz w:val="24"/>
          <w:szCs w:val="24"/>
        </w:rPr>
      </w:pPr>
      <w:r w:rsidRPr="006D7F99">
        <w:rPr>
          <w:rFonts w:ascii="Times New Roman" w:eastAsiaTheme="minorHAnsi" w:hAnsi="Times New Roman"/>
          <w:sz w:val="24"/>
          <w:szCs w:val="24"/>
        </w:rPr>
        <w:t>The following table shows an example of how the AFSI is calculated.</w:t>
      </w:r>
    </w:p>
    <w:p w14:paraId="5255BF7E" w14:textId="668F93B9" w:rsidR="002E659A" w:rsidRPr="0059115D" w:rsidRDefault="002E659A" w:rsidP="002E659A">
      <w:pPr>
        <w:pStyle w:val="Caption"/>
        <w:keepNext/>
        <w:jc w:val="center"/>
        <w:rPr>
          <w:b/>
          <w:bCs/>
          <w:i w:val="0"/>
          <w:iCs w:val="0"/>
          <w:color w:val="auto"/>
          <w:sz w:val="24"/>
          <w:szCs w:val="24"/>
        </w:rPr>
      </w:pPr>
      <w:r w:rsidRPr="0059115D">
        <w:rPr>
          <w:b/>
          <w:bCs/>
          <w:i w:val="0"/>
          <w:iCs w:val="0"/>
          <w:color w:val="auto"/>
          <w:sz w:val="24"/>
          <w:szCs w:val="24"/>
        </w:rPr>
        <w:lastRenderedPageBreak/>
        <w:t xml:space="preserve">Table </w:t>
      </w:r>
      <w:r w:rsidRPr="0059115D">
        <w:rPr>
          <w:b/>
          <w:bCs/>
          <w:i w:val="0"/>
          <w:iCs w:val="0"/>
          <w:color w:val="auto"/>
          <w:sz w:val="24"/>
          <w:szCs w:val="24"/>
        </w:rPr>
        <w:fldChar w:fldCharType="begin"/>
      </w:r>
      <w:r w:rsidRPr="0059115D">
        <w:rPr>
          <w:b/>
          <w:bCs/>
          <w:i w:val="0"/>
          <w:iCs w:val="0"/>
          <w:color w:val="auto"/>
          <w:sz w:val="24"/>
          <w:szCs w:val="24"/>
        </w:rPr>
        <w:instrText xml:space="preserve"> SEQ Table \* ARABIC </w:instrText>
      </w:r>
      <w:r w:rsidRPr="0059115D">
        <w:rPr>
          <w:b/>
          <w:bCs/>
          <w:i w:val="0"/>
          <w:iCs w:val="0"/>
          <w:color w:val="auto"/>
          <w:sz w:val="24"/>
          <w:szCs w:val="24"/>
        </w:rPr>
        <w:fldChar w:fldCharType="separate"/>
      </w:r>
      <w:r w:rsidR="0081115D">
        <w:rPr>
          <w:b/>
          <w:bCs/>
          <w:i w:val="0"/>
          <w:iCs w:val="0"/>
          <w:noProof/>
          <w:color w:val="auto"/>
          <w:sz w:val="24"/>
          <w:szCs w:val="24"/>
        </w:rPr>
        <w:t>2</w:t>
      </w:r>
      <w:r w:rsidRPr="0059115D">
        <w:rPr>
          <w:b/>
          <w:bCs/>
          <w:i w:val="0"/>
          <w:iCs w:val="0"/>
          <w:color w:val="auto"/>
          <w:sz w:val="24"/>
          <w:szCs w:val="24"/>
        </w:rPr>
        <w:fldChar w:fldCharType="end"/>
      </w:r>
      <w:r w:rsidRPr="0059115D">
        <w:rPr>
          <w:b/>
          <w:bCs/>
          <w:i w:val="0"/>
          <w:iCs w:val="0"/>
          <w:color w:val="auto"/>
          <w:sz w:val="24"/>
          <w:szCs w:val="24"/>
        </w:rPr>
        <w:t>. Example of AFSI Calculation</w:t>
      </w:r>
    </w:p>
    <w:tbl>
      <w:tblPr>
        <w:tblW w:w="8146" w:type="dxa"/>
        <w:tblInd w:w="57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896"/>
        <w:gridCol w:w="2250"/>
      </w:tblGrid>
      <w:tr w:rsidR="00E63EE8" w:rsidRPr="00911421" w14:paraId="48AC2DC6" w14:textId="77777777" w:rsidTr="00F6531D">
        <w:trPr>
          <w:trHeight w:val="432"/>
        </w:trPr>
        <w:tc>
          <w:tcPr>
            <w:tcW w:w="5896" w:type="dxa"/>
            <w:tcBorders>
              <w:top w:val="single" w:sz="4" w:space="0" w:color="auto"/>
              <w:left w:val="single" w:sz="4" w:space="0" w:color="auto"/>
              <w:bottom w:val="single" w:sz="4" w:space="0" w:color="auto"/>
            </w:tcBorders>
            <w:shd w:val="clear" w:color="auto" w:fill="auto"/>
            <w:vAlign w:val="center"/>
          </w:tcPr>
          <w:p w14:paraId="6361CFD4" w14:textId="77777777" w:rsidR="007B2376" w:rsidRPr="00911421" w:rsidRDefault="007B2376" w:rsidP="00AA5468">
            <w:pPr>
              <w:pStyle w:val="BodyText"/>
              <w:keepNext/>
              <w:widowControl/>
              <w:spacing w:line="240" w:lineRule="auto"/>
              <w:jc w:val="center"/>
              <w:rPr>
                <w:b w:val="0"/>
                <w:iCs/>
                <w:szCs w:val="24"/>
              </w:rPr>
            </w:pPr>
            <w:r w:rsidRPr="00911421">
              <w:rPr>
                <w:b w:val="0"/>
                <w:iCs/>
                <w:szCs w:val="24"/>
              </w:rPr>
              <w:t>Description</w:t>
            </w:r>
          </w:p>
        </w:tc>
        <w:tc>
          <w:tcPr>
            <w:tcW w:w="2250" w:type="dxa"/>
            <w:tcBorders>
              <w:top w:val="single" w:sz="4" w:space="0" w:color="auto"/>
              <w:bottom w:val="single" w:sz="4" w:space="0" w:color="auto"/>
              <w:right w:val="single" w:sz="4" w:space="0" w:color="auto"/>
            </w:tcBorders>
            <w:shd w:val="clear" w:color="auto" w:fill="auto"/>
            <w:vAlign w:val="center"/>
          </w:tcPr>
          <w:p w14:paraId="3A6ED347" w14:textId="77777777" w:rsidR="007B2376" w:rsidRPr="00911421" w:rsidRDefault="007B2376" w:rsidP="00AA5468">
            <w:pPr>
              <w:pStyle w:val="BodyText"/>
              <w:keepNext/>
              <w:widowControl/>
              <w:spacing w:line="240" w:lineRule="auto"/>
              <w:jc w:val="center"/>
              <w:rPr>
                <w:b w:val="0"/>
                <w:szCs w:val="24"/>
              </w:rPr>
            </w:pPr>
            <w:r w:rsidRPr="00911421">
              <w:rPr>
                <w:b w:val="0"/>
                <w:szCs w:val="24"/>
              </w:rPr>
              <w:t>Amount</w:t>
            </w:r>
          </w:p>
        </w:tc>
      </w:tr>
      <w:tr w:rsidR="00E63EE8" w:rsidRPr="00911421" w14:paraId="1A0CBB81" w14:textId="77777777" w:rsidTr="00F6531D">
        <w:tc>
          <w:tcPr>
            <w:tcW w:w="5896" w:type="dxa"/>
            <w:tcBorders>
              <w:top w:val="single" w:sz="4" w:space="0" w:color="auto"/>
            </w:tcBorders>
            <w:shd w:val="clear" w:color="auto" w:fill="auto"/>
          </w:tcPr>
          <w:p w14:paraId="1064DCC0" w14:textId="77777777" w:rsidR="007B2376" w:rsidRPr="00911421" w:rsidRDefault="007B2376" w:rsidP="00AA5468">
            <w:pPr>
              <w:pStyle w:val="BodyText"/>
              <w:keepNext/>
              <w:widowControl/>
              <w:spacing w:line="240" w:lineRule="auto"/>
              <w:jc w:val="both"/>
              <w:rPr>
                <w:b w:val="0"/>
                <w:szCs w:val="24"/>
              </w:rPr>
            </w:pPr>
            <w:r w:rsidRPr="00911421">
              <w:rPr>
                <w:b w:val="0"/>
                <w:szCs w:val="24"/>
              </w:rPr>
              <w:t>PreTax Book Income</w:t>
            </w:r>
          </w:p>
        </w:tc>
        <w:tc>
          <w:tcPr>
            <w:tcW w:w="2250" w:type="dxa"/>
            <w:tcBorders>
              <w:top w:val="single" w:sz="4" w:space="0" w:color="auto"/>
            </w:tcBorders>
            <w:shd w:val="clear" w:color="auto" w:fill="auto"/>
          </w:tcPr>
          <w:p w14:paraId="087560BC" w14:textId="5AFAC350" w:rsidR="007B2376" w:rsidRPr="00911421" w:rsidRDefault="000825EF" w:rsidP="000825EF">
            <w:pPr>
              <w:pStyle w:val="BodyText"/>
              <w:keepNext/>
              <w:widowControl/>
              <w:tabs>
                <w:tab w:val="left" w:pos="615"/>
                <w:tab w:val="decimal" w:pos="1875"/>
              </w:tabs>
              <w:spacing w:line="240" w:lineRule="auto"/>
              <w:jc w:val="both"/>
              <w:rPr>
                <w:b w:val="0"/>
                <w:szCs w:val="24"/>
              </w:rPr>
            </w:pPr>
            <w:r w:rsidRPr="00911421">
              <w:rPr>
                <w:b w:val="0"/>
                <w:szCs w:val="24"/>
              </w:rPr>
              <w:tab/>
            </w:r>
            <w:r w:rsidR="007B2376" w:rsidRPr="00911421">
              <w:rPr>
                <w:b w:val="0"/>
                <w:szCs w:val="24"/>
              </w:rPr>
              <w:t>$</w:t>
            </w:r>
            <w:r w:rsidR="003A7CBE" w:rsidRPr="00911421">
              <w:rPr>
                <w:b w:val="0"/>
                <w:szCs w:val="24"/>
              </w:rPr>
              <w:tab/>
            </w:r>
            <w:r w:rsidR="007B2376" w:rsidRPr="00911421">
              <w:rPr>
                <w:b w:val="0"/>
                <w:szCs w:val="24"/>
              </w:rPr>
              <w:t>5,000</w:t>
            </w:r>
          </w:p>
        </w:tc>
      </w:tr>
      <w:tr w:rsidR="00E63EE8" w:rsidRPr="00911421" w14:paraId="6A73CEE8" w14:textId="77777777" w:rsidTr="00F6531D">
        <w:tc>
          <w:tcPr>
            <w:tcW w:w="5896" w:type="dxa"/>
            <w:shd w:val="clear" w:color="auto" w:fill="auto"/>
          </w:tcPr>
          <w:p w14:paraId="758207F8" w14:textId="77777777" w:rsidR="007B2376" w:rsidRPr="00911421" w:rsidRDefault="007B2376" w:rsidP="00AA5468">
            <w:pPr>
              <w:pStyle w:val="BodyText"/>
              <w:keepNext/>
              <w:widowControl/>
              <w:spacing w:line="240" w:lineRule="auto"/>
              <w:jc w:val="both"/>
              <w:rPr>
                <w:b w:val="0"/>
                <w:szCs w:val="24"/>
              </w:rPr>
            </w:pPr>
            <w:r w:rsidRPr="00911421">
              <w:rPr>
                <w:b w:val="0"/>
                <w:szCs w:val="24"/>
              </w:rPr>
              <w:t>Less: Federal Income Tax Expense</w:t>
            </w:r>
          </w:p>
        </w:tc>
        <w:tc>
          <w:tcPr>
            <w:tcW w:w="2250" w:type="dxa"/>
            <w:tcBorders>
              <w:bottom w:val="single" w:sz="4" w:space="0" w:color="auto"/>
            </w:tcBorders>
            <w:shd w:val="clear" w:color="auto" w:fill="auto"/>
          </w:tcPr>
          <w:p w14:paraId="1878B992" w14:textId="52040162" w:rsidR="007B2376" w:rsidRPr="00911421" w:rsidRDefault="003B1ED5" w:rsidP="00D370F4">
            <w:pPr>
              <w:pStyle w:val="BodyText"/>
              <w:keepNext/>
              <w:widowControl/>
              <w:tabs>
                <w:tab w:val="left" w:pos="615"/>
                <w:tab w:val="decimal" w:pos="1875"/>
              </w:tabs>
              <w:spacing w:line="240" w:lineRule="auto"/>
              <w:jc w:val="both"/>
              <w:rPr>
                <w:b w:val="0"/>
              </w:rPr>
            </w:pPr>
            <w:r w:rsidRPr="00911421">
              <w:rPr>
                <w:b w:val="0"/>
                <w:szCs w:val="24"/>
              </w:rPr>
              <w:tab/>
            </w:r>
            <w:r w:rsidRPr="00911421">
              <w:rPr>
                <w:b w:val="0"/>
                <w:szCs w:val="24"/>
              </w:rPr>
              <w:tab/>
            </w:r>
            <w:r w:rsidR="007B2376" w:rsidRPr="00911421">
              <w:rPr>
                <w:b w:val="0"/>
              </w:rPr>
              <w:t>(1,050)</w:t>
            </w:r>
          </w:p>
        </w:tc>
      </w:tr>
      <w:tr w:rsidR="00E63EE8" w:rsidRPr="00911421" w14:paraId="1521D9DB" w14:textId="77777777" w:rsidTr="00F6531D">
        <w:tc>
          <w:tcPr>
            <w:tcW w:w="5896" w:type="dxa"/>
            <w:shd w:val="clear" w:color="auto" w:fill="auto"/>
          </w:tcPr>
          <w:p w14:paraId="77D5954F" w14:textId="77777777" w:rsidR="007B2376" w:rsidRPr="00911421" w:rsidRDefault="007B2376" w:rsidP="00AA5468">
            <w:pPr>
              <w:pStyle w:val="BodyText"/>
              <w:keepNext/>
              <w:widowControl/>
              <w:spacing w:line="240" w:lineRule="auto"/>
              <w:jc w:val="both"/>
              <w:rPr>
                <w:b w:val="0"/>
                <w:szCs w:val="24"/>
              </w:rPr>
            </w:pPr>
            <w:r w:rsidRPr="00911421">
              <w:rPr>
                <w:b w:val="0"/>
                <w:szCs w:val="24"/>
              </w:rPr>
              <w:t>Financial Statement Income</w:t>
            </w:r>
          </w:p>
        </w:tc>
        <w:tc>
          <w:tcPr>
            <w:tcW w:w="2250" w:type="dxa"/>
            <w:tcBorders>
              <w:top w:val="single" w:sz="4" w:space="0" w:color="auto"/>
              <w:bottom w:val="nil"/>
            </w:tcBorders>
            <w:shd w:val="clear" w:color="auto" w:fill="auto"/>
          </w:tcPr>
          <w:p w14:paraId="57CE01A4" w14:textId="27C248C3" w:rsidR="007B2376" w:rsidRPr="00911421" w:rsidRDefault="003B1ED5" w:rsidP="00D370F4">
            <w:pPr>
              <w:pStyle w:val="BodyText"/>
              <w:keepNext/>
              <w:widowControl/>
              <w:tabs>
                <w:tab w:val="left" w:pos="615"/>
                <w:tab w:val="decimal" w:pos="1875"/>
              </w:tabs>
              <w:spacing w:line="240" w:lineRule="auto"/>
              <w:jc w:val="both"/>
              <w:rPr>
                <w:b w:val="0"/>
              </w:rPr>
            </w:pPr>
            <w:r w:rsidRPr="00911421">
              <w:rPr>
                <w:b w:val="0"/>
              </w:rPr>
              <w:tab/>
            </w:r>
            <w:r w:rsidRPr="00911421">
              <w:rPr>
                <w:b w:val="0"/>
              </w:rPr>
              <w:tab/>
            </w:r>
            <w:r w:rsidR="007B2376" w:rsidRPr="00911421">
              <w:rPr>
                <w:b w:val="0"/>
              </w:rPr>
              <w:t>3,950</w:t>
            </w:r>
          </w:p>
        </w:tc>
      </w:tr>
      <w:tr w:rsidR="00E63EE8" w:rsidRPr="00911421" w14:paraId="27935176" w14:textId="77777777" w:rsidTr="00F6531D">
        <w:tc>
          <w:tcPr>
            <w:tcW w:w="5896" w:type="dxa"/>
            <w:shd w:val="clear" w:color="auto" w:fill="auto"/>
          </w:tcPr>
          <w:p w14:paraId="4EAF61E7" w14:textId="77777777" w:rsidR="007B2376" w:rsidRPr="00911421" w:rsidRDefault="007B2376" w:rsidP="00AA5468">
            <w:pPr>
              <w:pStyle w:val="BodyText"/>
              <w:keepNext/>
              <w:widowControl/>
              <w:spacing w:line="240" w:lineRule="auto"/>
              <w:jc w:val="both"/>
              <w:rPr>
                <w:b w:val="0"/>
                <w:szCs w:val="24"/>
              </w:rPr>
            </w:pPr>
          </w:p>
        </w:tc>
        <w:tc>
          <w:tcPr>
            <w:tcW w:w="2250" w:type="dxa"/>
            <w:tcBorders>
              <w:top w:val="nil"/>
            </w:tcBorders>
            <w:shd w:val="clear" w:color="auto" w:fill="auto"/>
          </w:tcPr>
          <w:p w14:paraId="394BAF5D" w14:textId="2E0E6FDE" w:rsidR="007B2376" w:rsidRPr="00911421" w:rsidRDefault="00BC2DA5" w:rsidP="00D370F4">
            <w:pPr>
              <w:pStyle w:val="BodyText"/>
              <w:keepNext/>
              <w:widowControl/>
              <w:tabs>
                <w:tab w:val="left" w:pos="615"/>
                <w:tab w:val="decimal" w:pos="1875"/>
              </w:tabs>
              <w:spacing w:line="240" w:lineRule="auto"/>
              <w:jc w:val="both"/>
              <w:rPr>
                <w:b w:val="0"/>
                <w:szCs w:val="24"/>
              </w:rPr>
            </w:pPr>
            <w:r w:rsidRPr="00911421">
              <w:rPr>
                <w:b w:val="0"/>
                <w:szCs w:val="24"/>
              </w:rPr>
              <w:tab/>
            </w:r>
            <w:r w:rsidRPr="00911421">
              <w:rPr>
                <w:b w:val="0"/>
                <w:szCs w:val="24"/>
              </w:rPr>
              <w:tab/>
            </w:r>
          </w:p>
        </w:tc>
      </w:tr>
      <w:tr w:rsidR="00E63EE8" w:rsidRPr="00911421" w14:paraId="28E05C84" w14:textId="77777777" w:rsidTr="00F6531D">
        <w:tc>
          <w:tcPr>
            <w:tcW w:w="5896" w:type="dxa"/>
            <w:shd w:val="clear" w:color="auto" w:fill="auto"/>
          </w:tcPr>
          <w:p w14:paraId="59A8EB11" w14:textId="77777777" w:rsidR="007B2376" w:rsidRPr="00911421" w:rsidRDefault="007B2376" w:rsidP="00AA5468">
            <w:pPr>
              <w:pStyle w:val="BodyText"/>
              <w:keepNext/>
              <w:widowControl/>
              <w:spacing w:line="240" w:lineRule="auto"/>
              <w:jc w:val="both"/>
              <w:rPr>
                <w:b w:val="0"/>
                <w:szCs w:val="24"/>
              </w:rPr>
            </w:pPr>
            <w:r w:rsidRPr="00911421">
              <w:rPr>
                <w:b w:val="0"/>
                <w:szCs w:val="24"/>
              </w:rPr>
              <w:t>Adjustments</w:t>
            </w:r>
          </w:p>
        </w:tc>
        <w:tc>
          <w:tcPr>
            <w:tcW w:w="2250" w:type="dxa"/>
            <w:shd w:val="clear" w:color="auto" w:fill="auto"/>
          </w:tcPr>
          <w:p w14:paraId="404EC4CA" w14:textId="1B0B3B11" w:rsidR="007B2376" w:rsidRPr="00911421" w:rsidRDefault="00BC2DA5" w:rsidP="00D370F4">
            <w:pPr>
              <w:pStyle w:val="BodyText"/>
              <w:keepNext/>
              <w:widowControl/>
              <w:tabs>
                <w:tab w:val="left" w:pos="615"/>
                <w:tab w:val="decimal" w:pos="1875"/>
              </w:tabs>
              <w:spacing w:line="240" w:lineRule="auto"/>
              <w:jc w:val="both"/>
              <w:rPr>
                <w:b w:val="0"/>
                <w:szCs w:val="24"/>
              </w:rPr>
            </w:pPr>
            <w:r w:rsidRPr="00911421">
              <w:rPr>
                <w:b w:val="0"/>
                <w:szCs w:val="24"/>
              </w:rPr>
              <w:tab/>
            </w:r>
            <w:r w:rsidRPr="00911421">
              <w:rPr>
                <w:b w:val="0"/>
                <w:szCs w:val="24"/>
              </w:rPr>
              <w:tab/>
            </w:r>
          </w:p>
        </w:tc>
      </w:tr>
      <w:tr w:rsidR="00E63EE8" w:rsidRPr="00911421" w14:paraId="40853CDB" w14:textId="77777777" w:rsidTr="00F6531D">
        <w:tc>
          <w:tcPr>
            <w:tcW w:w="5896" w:type="dxa"/>
            <w:shd w:val="clear" w:color="auto" w:fill="auto"/>
          </w:tcPr>
          <w:p w14:paraId="4249F358" w14:textId="77777777" w:rsidR="007B2376" w:rsidRPr="00911421" w:rsidRDefault="007B2376" w:rsidP="00AA5468">
            <w:pPr>
              <w:pStyle w:val="BodyText"/>
              <w:keepNext/>
              <w:widowControl/>
              <w:spacing w:line="240" w:lineRule="auto"/>
              <w:ind w:left="720"/>
              <w:jc w:val="both"/>
              <w:rPr>
                <w:b w:val="0"/>
                <w:szCs w:val="24"/>
              </w:rPr>
            </w:pPr>
            <w:r w:rsidRPr="00911421">
              <w:rPr>
                <w:b w:val="0"/>
                <w:szCs w:val="24"/>
              </w:rPr>
              <w:t>Add: Federal Income Tax Expense</w:t>
            </w:r>
          </w:p>
        </w:tc>
        <w:tc>
          <w:tcPr>
            <w:tcW w:w="2250" w:type="dxa"/>
            <w:shd w:val="clear" w:color="auto" w:fill="auto"/>
          </w:tcPr>
          <w:p w14:paraId="2A094412" w14:textId="4EF44D12" w:rsidR="007B2376" w:rsidRPr="00911421" w:rsidRDefault="003B1ED5" w:rsidP="00D370F4">
            <w:pPr>
              <w:pStyle w:val="BodyText"/>
              <w:keepNext/>
              <w:widowControl/>
              <w:tabs>
                <w:tab w:val="left" w:pos="615"/>
                <w:tab w:val="decimal" w:pos="1875"/>
              </w:tabs>
              <w:spacing w:line="240" w:lineRule="auto"/>
              <w:jc w:val="both"/>
              <w:rPr>
                <w:b w:val="0"/>
              </w:rPr>
            </w:pPr>
            <w:r w:rsidRPr="00911421">
              <w:rPr>
                <w:b w:val="0"/>
              </w:rPr>
              <w:tab/>
            </w:r>
            <w:r w:rsidRPr="00911421">
              <w:rPr>
                <w:b w:val="0"/>
              </w:rPr>
              <w:tab/>
            </w:r>
            <w:r w:rsidR="007B2376" w:rsidRPr="00911421">
              <w:rPr>
                <w:b w:val="0"/>
              </w:rPr>
              <w:t>1,050</w:t>
            </w:r>
          </w:p>
        </w:tc>
      </w:tr>
      <w:tr w:rsidR="00E63EE8" w:rsidRPr="00911421" w14:paraId="34038BF7" w14:textId="77777777" w:rsidTr="00F6531D">
        <w:tc>
          <w:tcPr>
            <w:tcW w:w="5896" w:type="dxa"/>
            <w:shd w:val="clear" w:color="auto" w:fill="auto"/>
          </w:tcPr>
          <w:p w14:paraId="527C80FD" w14:textId="77777777" w:rsidR="007B2376" w:rsidRPr="00911421" w:rsidRDefault="007B2376" w:rsidP="00AA5468">
            <w:pPr>
              <w:pStyle w:val="BodyText"/>
              <w:keepNext/>
              <w:widowControl/>
              <w:spacing w:line="240" w:lineRule="auto"/>
              <w:ind w:left="720"/>
              <w:jc w:val="both"/>
              <w:rPr>
                <w:b w:val="0"/>
                <w:szCs w:val="24"/>
              </w:rPr>
            </w:pPr>
            <w:r w:rsidRPr="00911421">
              <w:rPr>
                <w:b w:val="0"/>
                <w:szCs w:val="24"/>
              </w:rPr>
              <w:t>Add: Book Depreciation</w:t>
            </w:r>
          </w:p>
        </w:tc>
        <w:tc>
          <w:tcPr>
            <w:tcW w:w="2250" w:type="dxa"/>
            <w:shd w:val="clear" w:color="auto" w:fill="auto"/>
          </w:tcPr>
          <w:p w14:paraId="0D6D452D" w14:textId="192F20C0" w:rsidR="007B2376" w:rsidRPr="00911421" w:rsidRDefault="003B1ED5" w:rsidP="00D370F4">
            <w:pPr>
              <w:pStyle w:val="BodyText"/>
              <w:keepNext/>
              <w:widowControl/>
              <w:tabs>
                <w:tab w:val="left" w:pos="615"/>
                <w:tab w:val="decimal" w:pos="1875"/>
              </w:tabs>
              <w:spacing w:line="240" w:lineRule="auto"/>
              <w:jc w:val="both"/>
              <w:rPr>
                <w:b w:val="0"/>
              </w:rPr>
            </w:pPr>
            <w:r w:rsidRPr="00911421">
              <w:rPr>
                <w:b w:val="0"/>
              </w:rPr>
              <w:tab/>
            </w:r>
            <w:r w:rsidRPr="00911421">
              <w:rPr>
                <w:b w:val="0"/>
              </w:rPr>
              <w:tab/>
            </w:r>
            <w:r w:rsidR="007B2376" w:rsidRPr="00911421">
              <w:rPr>
                <w:b w:val="0"/>
              </w:rPr>
              <w:t>500</w:t>
            </w:r>
          </w:p>
        </w:tc>
      </w:tr>
      <w:tr w:rsidR="00E63EE8" w:rsidRPr="00911421" w14:paraId="62BADA75" w14:textId="77777777" w:rsidTr="00F6531D">
        <w:tc>
          <w:tcPr>
            <w:tcW w:w="5896" w:type="dxa"/>
            <w:shd w:val="clear" w:color="auto" w:fill="auto"/>
          </w:tcPr>
          <w:p w14:paraId="071D5A8D" w14:textId="77777777" w:rsidR="007B2376" w:rsidRPr="00911421" w:rsidRDefault="007B2376" w:rsidP="00AA5468">
            <w:pPr>
              <w:pStyle w:val="BodyText"/>
              <w:keepNext/>
              <w:widowControl/>
              <w:spacing w:line="240" w:lineRule="auto"/>
              <w:ind w:left="720"/>
              <w:jc w:val="both"/>
              <w:rPr>
                <w:b w:val="0"/>
                <w:szCs w:val="24"/>
              </w:rPr>
            </w:pPr>
            <w:r w:rsidRPr="00911421">
              <w:rPr>
                <w:b w:val="0"/>
                <w:szCs w:val="24"/>
              </w:rPr>
              <w:t>Deduct: Tax Depreciation</w:t>
            </w:r>
          </w:p>
        </w:tc>
        <w:tc>
          <w:tcPr>
            <w:tcW w:w="2250" w:type="dxa"/>
            <w:tcBorders>
              <w:bottom w:val="single" w:sz="4" w:space="0" w:color="auto"/>
            </w:tcBorders>
            <w:shd w:val="clear" w:color="auto" w:fill="auto"/>
          </w:tcPr>
          <w:p w14:paraId="0C278235" w14:textId="100C81A4" w:rsidR="007B2376" w:rsidRPr="00911421" w:rsidRDefault="003B1ED5" w:rsidP="00D370F4">
            <w:pPr>
              <w:pStyle w:val="BodyText"/>
              <w:keepNext/>
              <w:widowControl/>
              <w:tabs>
                <w:tab w:val="left" w:pos="615"/>
                <w:tab w:val="decimal" w:pos="1875"/>
              </w:tabs>
              <w:spacing w:line="240" w:lineRule="auto"/>
              <w:jc w:val="both"/>
              <w:rPr>
                <w:b w:val="0"/>
              </w:rPr>
            </w:pPr>
            <w:r w:rsidRPr="00911421">
              <w:rPr>
                <w:b w:val="0"/>
              </w:rPr>
              <w:tab/>
            </w:r>
            <w:r w:rsidRPr="00911421">
              <w:rPr>
                <w:b w:val="0"/>
              </w:rPr>
              <w:tab/>
            </w:r>
            <w:r w:rsidR="007B2376" w:rsidRPr="00911421">
              <w:rPr>
                <w:b w:val="0"/>
              </w:rPr>
              <w:t>(3,000)</w:t>
            </w:r>
          </w:p>
        </w:tc>
      </w:tr>
      <w:tr w:rsidR="00E63EE8" w:rsidRPr="00911421" w14:paraId="5DF8D1B1" w14:textId="77777777" w:rsidTr="00F6531D">
        <w:tc>
          <w:tcPr>
            <w:tcW w:w="5896" w:type="dxa"/>
            <w:shd w:val="clear" w:color="auto" w:fill="auto"/>
          </w:tcPr>
          <w:p w14:paraId="355BA4FA" w14:textId="77777777" w:rsidR="007B2376" w:rsidRPr="00911421" w:rsidRDefault="007B2376" w:rsidP="00AA5468">
            <w:pPr>
              <w:pStyle w:val="BodyText"/>
              <w:keepNext/>
              <w:widowControl/>
              <w:spacing w:line="240" w:lineRule="auto"/>
              <w:ind w:left="1440"/>
              <w:jc w:val="both"/>
              <w:rPr>
                <w:b w:val="0"/>
                <w:szCs w:val="24"/>
              </w:rPr>
            </w:pPr>
            <w:r w:rsidRPr="00911421">
              <w:rPr>
                <w:b w:val="0"/>
                <w:szCs w:val="24"/>
              </w:rPr>
              <w:t>Total Net Adjustments</w:t>
            </w:r>
          </w:p>
        </w:tc>
        <w:tc>
          <w:tcPr>
            <w:tcW w:w="2250" w:type="dxa"/>
            <w:tcBorders>
              <w:top w:val="single" w:sz="4" w:space="0" w:color="auto"/>
              <w:bottom w:val="nil"/>
            </w:tcBorders>
            <w:shd w:val="clear" w:color="auto" w:fill="auto"/>
          </w:tcPr>
          <w:p w14:paraId="17D4E8EF" w14:textId="55EA8106" w:rsidR="007B2376" w:rsidRPr="00911421" w:rsidRDefault="003B1ED5" w:rsidP="00D370F4">
            <w:pPr>
              <w:pStyle w:val="BodyText"/>
              <w:keepNext/>
              <w:widowControl/>
              <w:tabs>
                <w:tab w:val="left" w:pos="615"/>
                <w:tab w:val="decimal" w:pos="1875"/>
              </w:tabs>
              <w:spacing w:line="240" w:lineRule="auto"/>
              <w:jc w:val="both"/>
              <w:rPr>
                <w:b w:val="0"/>
                <w:szCs w:val="24"/>
              </w:rPr>
            </w:pPr>
            <w:r w:rsidRPr="00911421">
              <w:rPr>
                <w:b w:val="0"/>
                <w:szCs w:val="24"/>
              </w:rPr>
              <w:tab/>
            </w:r>
            <w:r w:rsidRPr="00911421">
              <w:rPr>
                <w:b w:val="0"/>
                <w:szCs w:val="24"/>
              </w:rPr>
              <w:tab/>
            </w:r>
            <w:r w:rsidR="007B2376" w:rsidRPr="00911421">
              <w:rPr>
                <w:b w:val="0"/>
                <w:szCs w:val="24"/>
              </w:rPr>
              <w:t>(1,450)</w:t>
            </w:r>
          </w:p>
        </w:tc>
      </w:tr>
      <w:tr w:rsidR="00E63EE8" w:rsidRPr="00911421" w14:paraId="7892EFB3" w14:textId="77777777" w:rsidTr="00F6531D">
        <w:tc>
          <w:tcPr>
            <w:tcW w:w="5896" w:type="dxa"/>
            <w:shd w:val="clear" w:color="auto" w:fill="auto"/>
          </w:tcPr>
          <w:p w14:paraId="2D916E56" w14:textId="77777777" w:rsidR="007B2376" w:rsidRPr="00911421" w:rsidRDefault="007B2376" w:rsidP="00AA5468">
            <w:pPr>
              <w:pStyle w:val="BodyText"/>
              <w:keepNext/>
              <w:widowControl/>
              <w:spacing w:line="240" w:lineRule="auto"/>
              <w:jc w:val="both"/>
              <w:rPr>
                <w:b w:val="0"/>
                <w:szCs w:val="24"/>
              </w:rPr>
            </w:pPr>
          </w:p>
        </w:tc>
        <w:tc>
          <w:tcPr>
            <w:tcW w:w="2250" w:type="dxa"/>
            <w:tcBorders>
              <w:top w:val="nil"/>
              <w:bottom w:val="single" w:sz="4" w:space="0" w:color="auto"/>
            </w:tcBorders>
            <w:shd w:val="clear" w:color="auto" w:fill="auto"/>
          </w:tcPr>
          <w:p w14:paraId="3F429675" w14:textId="13861339" w:rsidR="007B2376" w:rsidRPr="00911421" w:rsidRDefault="00BC2DA5" w:rsidP="00D370F4">
            <w:pPr>
              <w:pStyle w:val="BodyText"/>
              <w:keepNext/>
              <w:widowControl/>
              <w:tabs>
                <w:tab w:val="left" w:pos="615"/>
                <w:tab w:val="decimal" w:pos="1875"/>
              </w:tabs>
              <w:spacing w:line="240" w:lineRule="auto"/>
              <w:jc w:val="both"/>
              <w:rPr>
                <w:b w:val="0"/>
                <w:szCs w:val="24"/>
              </w:rPr>
            </w:pPr>
            <w:r w:rsidRPr="00911421">
              <w:rPr>
                <w:b w:val="0"/>
                <w:szCs w:val="24"/>
              </w:rPr>
              <w:tab/>
            </w:r>
            <w:r w:rsidRPr="00911421">
              <w:rPr>
                <w:b w:val="0"/>
                <w:szCs w:val="24"/>
              </w:rPr>
              <w:tab/>
            </w:r>
          </w:p>
        </w:tc>
      </w:tr>
      <w:tr w:rsidR="00E63EE8" w:rsidRPr="00911421" w14:paraId="1CF776C2" w14:textId="77777777" w:rsidTr="00F6531D">
        <w:tc>
          <w:tcPr>
            <w:tcW w:w="5896" w:type="dxa"/>
            <w:shd w:val="clear" w:color="auto" w:fill="auto"/>
          </w:tcPr>
          <w:p w14:paraId="3802A721" w14:textId="77777777" w:rsidR="007B2376" w:rsidRPr="00911421" w:rsidRDefault="007B2376" w:rsidP="00AA5468">
            <w:pPr>
              <w:pStyle w:val="BodyText"/>
              <w:keepNext/>
              <w:widowControl/>
              <w:spacing w:line="240" w:lineRule="auto"/>
              <w:jc w:val="both"/>
              <w:rPr>
                <w:b w:val="0"/>
                <w:szCs w:val="24"/>
              </w:rPr>
            </w:pPr>
            <w:r w:rsidRPr="00911421">
              <w:rPr>
                <w:b w:val="0"/>
                <w:szCs w:val="24"/>
              </w:rPr>
              <w:t>Adjusted financial statement income, or AFSI</w:t>
            </w:r>
          </w:p>
        </w:tc>
        <w:tc>
          <w:tcPr>
            <w:tcW w:w="2250" w:type="dxa"/>
            <w:tcBorders>
              <w:top w:val="single" w:sz="4" w:space="0" w:color="auto"/>
              <w:bottom w:val="double" w:sz="4" w:space="0" w:color="auto"/>
            </w:tcBorders>
            <w:shd w:val="clear" w:color="auto" w:fill="auto"/>
          </w:tcPr>
          <w:p w14:paraId="58D275A1" w14:textId="21D8CDD3" w:rsidR="007B2376" w:rsidRPr="00911421" w:rsidRDefault="007B2376" w:rsidP="00D370F4">
            <w:pPr>
              <w:pStyle w:val="BodyText"/>
              <w:keepNext/>
              <w:widowControl/>
              <w:tabs>
                <w:tab w:val="left" w:pos="615"/>
                <w:tab w:val="decimal" w:pos="1875"/>
              </w:tabs>
              <w:spacing w:line="240" w:lineRule="auto"/>
              <w:jc w:val="both"/>
              <w:rPr>
                <w:b w:val="0"/>
                <w:szCs w:val="24"/>
              </w:rPr>
            </w:pPr>
            <w:r w:rsidRPr="00911421">
              <w:rPr>
                <w:b w:val="0"/>
                <w:szCs w:val="24"/>
              </w:rPr>
              <w:t>$</w:t>
            </w:r>
            <w:r w:rsidRPr="00911421">
              <w:rPr>
                <w:b w:val="0"/>
                <w:szCs w:val="24"/>
              </w:rPr>
              <w:tab/>
            </w:r>
            <w:r w:rsidR="00BC2DA5" w:rsidRPr="00911421">
              <w:rPr>
                <w:b w:val="0"/>
                <w:szCs w:val="24"/>
              </w:rPr>
              <w:tab/>
            </w:r>
            <w:r w:rsidRPr="00911421">
              <w:rPr>
                <w:b w:val="0"/>
                <w:szCs w:val="24"/>
              </w:rPr>
              <w:t>2,500</w:t>
            </w:r>
          </w:p>
        </w:tc>
      </w:tr>
      <w:tr w:rsidR="00E63EE8" w:rsidRPr="00911421" w14:paraId="0C6927E0" w14:textId="77777777" w:rsidTr="00F6531D">
        <w:tc>
          <w:tcPr>
            <w:tcW w:w="5896" w:type="dxa"/>
            <w:shd w:val="clear" w:color="auto" w:fill="auto"/>
          </w:tcPr>
          <w:p w14:paraId="5C93BF13" w14:textId="77777777" w:rsidR="007B2376" w:rsidRPr="00911421" w:rsidRDefault="007B2376" w:rsidP="00AA5468">
            <w:pPr>
              <w:pStyle w:val="BodyText"/>
              <w:keepNext/>
              <w:widowControl/>
              <w:spacing w:line="240" w:lineRule="auto"/>
              <w:jc w:val="both"/>
              <w:rPr>
                <w:b w:val="0"/>
                <w:szCs w:val="24"/>
              </w:rPr>
            </w:pPr>
          </w:p>
        </w:tc>
        <w:tc>
          <w:tcPr>
            <w:tcW w:w="2250" w:type="dxa"/>
            <w:tcBorders>
              <w:top w:val="double" w:sz="4" w:space="0" w:color="auto"/>
            </w:tcBorders>
            <w:shd w:val="clear" w:color="auto" w:fill="auto"/>
          </w:tcPr>
          <w:p w14:paraId="2B162A80" w14:textId="35543898" w:rsidR="007B2376" w:rsidRPr="00911421" w:rsidRDefault="00BC2DA5" w:rsidP="00D370F4">
            <w:pPr>
              <w:pStyle w:val="BodyText"/>
              <w:keepNext/>
              <w:widowControl/>
              <w:tabs>
                <w:tab w:val="left" w:pos="615"/>
                <w:tab w:val="decimal" w:pos="1875"/>
              </w:tabs>
              <w:spacing w:line="240" w:lineRule="auto"/>
              <w:jc w:val="both"/>
              <w:rPr>
                <w:b w:val="0"/>
                <w:szCs w:val="24"/>
              </w:rPr>
            </w:pPr>
            <w:r w:rsidRPr="00911421">
              <w:rPr>
                <w:b w:val="0"/>
                <w:szCs w:val="24"/>
              </w:rPr>
              <w:tab/>
            </w:r>
            <w:r w:rsidRPr="00911421">
              <w:rPr>
                <w:b w:val="0"/>
                <w:szCs w:val="24"/>
              </w:rPr>
              <w:tab/>
            </w:r>
          </w:p>
        </w:tc>
      </w:tr>
    </w:tbl>
    <w:p w14:paraId="392B78C5" w14:textId="77777777" w:rsidR="007B2376" w:rsidRPr="009345CB" w:rsidRDefault="007B2376" w:rsidP="00243CB2">
      <w:pPr>
        <w:pStyle w:val="TestimonyAnswerCAPS"/>
        <w:numPr>
          <w:ilvl w:val="0"/>
          <w:numId w:val="0"/>
        </w:numPr>
        <w:spacing w:line="480" w:lineRule="auto"/>
        <w:ind w:left="720"/>
        <w:rPr>
          <w:rFonts w:ascii="Times New Roman" w:eastAsia="Arial" w:hAnsi="Times New Roman"/>
          <w:sz w:val="24"/>
          <w:szCs w:val="24"/>
        </w:rPr>
      </w:pPr>
    </w:p>
    <w:p w14:paraId="53C4E07A" w14:textId="77777777" w:rsidR="007B2376" w:rsidRPr="009345CB" w:rsidRDefault="007B2376" w:rsidP="00243CB2">
      <w:pPr>
        <w:pStyle w:val="TestimonyAnswerAddlParaCAPS"/>
        <w:spacing w:before="0" w:after="0" w:line="480" w:lineRule="auto"/>
        <w:rPr>
          <w:rFonts w:ascii="Times New Roman" w:eastAsia="Arial" w:hAnsi="Times New Roman"/>
          <w:sz w:val="24"/>
          <w:szCs w:val="24"/>
        </w:rPr>
      </w:pPr>
      <w:r w:rsidRPr="009345CB">
        <w:rPr>
          <w:rFonts w:ascii="Times New Roman" w:eastAsia="Arial" w:hAnsi="Times New Roman"/>
          <w:sz w:val="24"/>
          <w:szCs w:val="24"/>
        </w:rPr>
        <w:t>In this example, financial statement income is $3,950. Adjustments to financial statement income include additions of federal income tax expense of $1,050 and book depreciation of $500, and a deduction of $3,000 for tax deprecation for a net adjustment to financial statement income of ($1,450).  AFSI of $2,500 is derived by reducing financial statement income of $3,950 by net adjustments of $1,450.</w:t>
      </w:r>
    </w:p>
    <w:p w14:paraId="42E48A07" w14:textId="77777777" w:rsidR="007B2376" w:rsidRPr="009345CB" w:rsidRDefault="007B2376" w:rsidP="00911421">
      <w:pPr>
        <w:pStyle w:val="TestimonyQuestionCAPS"/>
        <w:keepNext/>
        <w:spacing w:before="0" w:line="480" w:lineRule="auto"/>
        <w:rPr>
          <w:rFonts w:ascii="Times New Roman" w:hAnsi="Times New Roman"/>
          <w:sz w:val="24"/>
          <w:szCs w:val="24"/>
        </w:rPr>
      </w:pPr>
      <w:r w:rsidRPr="009345CB">
        <w:rPr>
          <w:rFonts w:ascii="Times New Roman" w:hAnsi="Times New Roman"/>
          <w:sz w:val="24"/>
          <w:szCs w:val="24"/>
        </w:rPr>
        <w:t>PLEASE EXPLAIN THE DIFFERENCE BETWEEN AFSI AND REGULAR TAXABLE INCOME.</w:t>
      </w:r>
    </w:p>
    <w:p w14:paraId="549002FC" w14:textId="77777777" w:rsidR="007B2376" w:rsidRPr="009345CB" w:rsidRDefault="007B2376" w:rsidP="00243CB2">
      <w:pPr>
        <w:pStyle w:val="TestimonyAnswerCAPS"/>
        <w:spacing w:line="480" w:lineRule="auto"/>
        <w:rPr>
          <w:rFonts w:ascii="Times New Roman" w:eastAsia="Arial" w:hAnsi="Times New Roman"/>
          <w:sz w:val="24"/>
          <w:szCs w:val="24"/>
        </w:rPr>
      </w:pPr>
      <w:r w:rsidRPr="009345CB">
        <w:rPr>
          <w:rFonts w:ascii="Times New Roman" w:eastAsia="Arial" w:hAnsi="Times New Roman"/>
          <w:sz w:val="24"/>
          <w:szCs w:val="24"/>
        </w:rPr>
        <w:t>AFSI has limited adjustments for the differences between the recognition of income and expense for financial statement purposes and CAMT purposes.  In contrast, the calculation of income for regular tax incorporates many differences in the recognition of income and expense.  The following table is a comparison of the differences in the calculation of AFSI and the calculation of regular taxable income.</w:t>
      </w:r>
    </w:p>
    <w:p w14:paraId="26D9770D" w14:textId="53E96733" w:rsidR="0059115D" w:rsidRPr="0059115D" w:rsidRDefault="0059115D" w:rsidP="0059115D">
      <w:pPr>
        <w:pStyle w:val="Caption"/>
        <w:keepNext/>
        <w:jc w:val="center"/>
        <w:rPr>
          <w:b/>
          <w:bCs/>
          <w:i w:val="0"/>
          <w:iCs w:val="0"/>
          <w:color w:val="auto"/>
          <w:sz w:val="24"/>
          <w:szCs w:val="24"/>
        </w:rPr>
      </w:pPr>
      <w:r w:rsidRPr="0059115D">
        <w:rPr>
          <w:b/>
          <w:bCs/>
          <w:i w:val="0"/>
          <w:iCs w:val="0"/>
          <w:color w:val="auto"/>
          <w:sz w:val="24"/>
          <w:szCs w:val="24"/>
        </w:rPr>
        <w:lastRenderedPageBreak/>
        <w:t xml:space="preserve">Table </w:t>
      </w:r>
      <w:r w:rsidRPr="0059115D">
        <w:rPr>
          <w:b/>
          <w:bCs/>
          <w:i w:val="0"/>
          <w:iCs w:val="0"/>
          <w:color w:val="auto"/>
          <w:sz w:val="24"/>
          <w:szCs w:val="24"/>
        </w:rPr>
        <w:fldChar w:fldCharType="begin"/>
      </w:r>
      <w:r w:rsidRPr="0059115D">
        <w:rPr>
          <w:b/>
          <w:bCs/>
          <w:i w:val="0"/>
          <w:iCs w:val="0"/>
          <w:color w:val="auto"/>
          <w:sz w:val="24"/>
          <w:szCs w:val="24"/>
        </w:rPr>
        <w:instrText xml:space="preserve"> SEQ Table \* ARABIC </w:instrText>
      </w:r>
      <w:r w:rsidRPr="0059115D">
        <w:rPr>
          <w:b/>
          <w:bCs/>
          <w:i w:val="0"/>
          <w:iCs w:val="0"/>
          <w:color w:val="auto"/>
          <w:sz w:val="24"/>
          <w:szCs w:val="24"/>
        </w:rPr>
        <w:fldChar w:fldCharType="separate"/>
      </w:r>
      <w:r w:rsidR="0081115D">
        <w:rPr>
          <w:b/>
          <w:bCs/>
          <w:i w:val="0"/>
          <w:iCs w:val="0"/>
          <w:noProof/>
          <w:color w:val="auto"/>
          <w:sz w:val="24"/>
          <w:szCs w:val="24"/>
        </w:rPr>
        <w:t>3</w:t>
      </w:r>
      <w:r w:rsidRPr="0059115D">
        <w:rPr>
          <w:b/>
          <w:bCs/>
          <w:i w:val="0"/>
          <w:iCs w:val="0"/>
          <w:color w:val="auto"/>
          <w:sz w:val="24"/>
          <w:szCs w:val="24"/>
        </w:rPr>
        <w:fldChar w:fldCharType="end"/>
      </w:r>
      <w:r w:rsidRPr="0059115D">
        <w:rPr>
          <w:b/>
          <w:bCs/>
          <w:i w:val="0"/>
          <w:iCs w:val="0"/>
          <w:color w:val="auto"/>
          <w:sz w:val="24"/>
          <w:szCs w:val="24"/>
        </w:rPr>
        <w:t>. Illustrative Comparison of AFSI and Regular Taxable Income</w:t>
      </w:r>
    </w:p>
    <w:tbl>
      <w:tblPr>
        <w:tblW w:w="7951" w:type="dxa"/>
        <w:tblInd w:w="72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495"/>
        <w:gridCol w:w="1728"/>
        <w:gridCol w:w="1728"/>
      </w:tblGrid>
      <w:tr w:rsidR="007B2376" w:rsidRPr="00911421" w14:paraId="24B4DE78" w14:textId="77777777" w:rsidTr="00243CB2">
        <w:tc>
          <w:tcPr>
            <w:tcW w:w="4495" w:type="dxa"/>
            <w:tcBorders>
              <w:top w:val="single" w:sz="4" w:space="0" w:color="auto"/>
              <w:bottom w:val="single" w:sz="4" w:space="0" w:color="auto"/>
            </w:tcBorders>
            <w:shd w:val="clear" w:color="auto" w:fill="auto"/>
            <w:vAlign w:val="center"/>
          </w:tcPr>
          <w:p w14:paraId="386BB3B1" w14:textId="77777777" w:rsidR="007B2376" w:rsidRPr="00911421" w:rsidRDefault="007B2376" w:rsidP="00C2125C">
            <w:pPr>
              <w:pStyle w:val="BodyText"/>
              <w:keepNext/>
              <w:widowControl/>
              <w:spacing w:line="240" w:lineRule="auto"/>
              <w:jc w:val="center"/>
              <w:rPr>
                <w:b w:val="0"/>
                <w:iCs/>
                <w:szCs w:val="24"/>
              </w:rPr>
            </w:pPr>
            <w:r w:rsidRPr="00911421">
              <w:rPr>
                <w:b w:val="0"/>
                <w:iCs/>
                <w:szCs w:val="24"/>
              </w:rPr>
              <w:t>Description</w:t>
            </w:r>
          </w:p>
        </w:tc>
        <w:tc>
          <w:tcPr>
            <w:tcW w:w="1728" w:type="dxa"/>
            <w:tcBorders>
              <w:top w:val="single" w:sz="4" w:space="0" w:color="auto"/>
              <w:bottom w:val="single" w:sz="4" w:space="0" w:color="auto"/>
            </w:tcBorders>
            <w:shd w:val="clear" w:color="auto" w:fill="auto"/>
            <w:vAlign w:val="center"/>
          </w:tcPr>
          <w:p w14:paraId="16D966EB" w14:textId="77777777" w:rsidR="007B2376" w:rsidRPr="00911421" w:rsidRDefault="007B2376" w:rsidP="00C2125C">
            <w:pPr>
              <w:pStyle w:val="BodyText"/>
              <w:keepNext/>
              <w:widowControl/>
              <w:spacing w:line="240" w:lineRule="auto"/>
              <w:jc w:val="center"/>
              <w:rPr>
                <w:b w:val="0"/>
                <w:szCs w:val="24"/>
              </w:rPr>
            </w:pPr>
            <w:r w:rsidRPr="00911421">
              <w:rPr>
                <w:b w:val="0"/>
                <w:szCs w:val="24"/>
              </w:rPr>
              <w:t>AFSI</w:t>
            </w:r>
          </w:p>
        </w:tc>
        <w:tc>
          <w:tcPr>
            <w:tcW w:w="1728" w:type="dxa"/>
            <w:tcBorders>
              <w:top w:val="single" w:sz="4" w:space="0" w:color="auto"/>
              <w:bottom w:val="single" w:sz="4" w:space="0" w:color="auto"/>
            </w:tcBorders>
            <w:vAlign w:val="center"/>
          </w:tcPr>
          <w:p w14:paraId="2D4E0224" w14:textId="77777777" w:rsidR="007B2376" w:rsidRPr="00911421" w:rsidRDefault="007B2376" w:rsidP="00C2125C">
            <w:pPr>
              <w:pStyle w:val="BodyText"/>
              <w:keepNext/>
              <w:widowControl/>
              <w:spacing w:line="240" w:lineRule="auto"/>
              <w:jc w:val="center"/>
              <w:rPr>
                <w:b w:val="0"/>
                <w:szCs w:val="24"/>
              </w:rPr>
            </w:pPr>
            <w:r w:rsidRPr="00911421">
              <w:rPr>
                <w:b w:val="0"/>
                <w:szCs w:val="24"/>
              </w:rPr>
              <w:t>Taxable Income</w:t>
            </w:r>
          </w:p>
        </w:tc>
      </w:tr>
      <w:tr w:rsidR="007B2376" w:rsidRPr="00911421" w14:paraId="5F511A4C" w14:textId="77777777" w:rsidTr="00243CB2">
        <w:tc>
          <w:tcPr>
            <w:tcW w:w="4495" w:type="dxa"/>
            <w:tcBorders>
              <w:top w:val="single" w:sz="4" w:space="0" w:color="auto"/>
            </w:tcBorders>
            <w:shd w:val="clear" w:color="auto" w:fill="auto"/>
          </w:tcPr>
          <w:p w14:paraId="49C76EB2" w14:textId="77777777" w:rsidR="007B2376" w:rsidRPr="00911421" w:rsidRDefault="007B2376" w:rsidP="00C2125C">
            <w:pPr>
              <w:pStyle w:val="BodyText"/>
              <w:keepNext/>
              <w:widowControl/>
              <w:spacing w:line="240" w:lineRule="auto"/>
              <w:rPr>
                <w:b w:val="0"/>
                <w:szCs w:val="24"/>
              </w:rPr>
            </w:pPr>
            <w:r w:rsidRPr="00911421">
              <w:rPr>
                <w:b w:val="0"/>
                <w:szCs w:val="24"/>
              </w:rPr>
              <w:t>PreTax Book Income</w:t>
            </w:r>
          </w:p>
        </w:tc>
        <w:tc>
          <w:tcPr>
            <w:tcW w:w="1728" w:type="dxa"/>
            <w:tcBorders>
              <w:top w:val="single" w:sz="4" w:space="0" w:color="auto"/>
            </w:tcBorders>
            <w:shd w:val="clear" w:color="auto" w:fill="auto"/>
          </w:tcPr>
          <w:p w14:paraId="02EE78FC" w14:textId="582CD772" w:rsidR="007B2376" w:rsidRPr="00911421" w:rsidRDefault="00F16524" w:rsidP="00735DB5">
            <w:pPr>
              <w:pStyle w:val="BodyText"/>
              <w:keepNext/>
              <w:widowControl/>
              <w:tabs>
                <w:tab w:val="left" w:pos="300"/>
                <w:tab w:val="decimal" w:pos="1440"/>
              </w:tabs>
              <w:spacing w:line="240" w:lineRule="auto"/>
              <w:rPr>
                <w:b w:val="0"/>
                <w:szCs w:val="24"/>
              </w:rPr>
            </w:pPr>
            <w:r w:rsidRPr="00911421">
              <w:rPr>
                <w:b w:val="0"/>
                <w:szCs w:val="24"/>
              </w:rPr>
              <w:tab/>
            </w:r>
            <w:r w:rsidR="007B2376" w:rsidRPr="00911421">
              <w:rPr>
                <w:b w:val="0"/>
                <w:szCs w:val="24"/>
              </w:rPr>
              <w:t>$</w:t>
            </w:r>
            <w:r w:rsidR="007B2376" w:rsidRPr="00911421">
              <w:rPr>
                <w:b w:val="0"/>
                <w:szCs w:val="24"/>
              </w:rPr>
              <w:tab/>
              <w:t>5,000</w:t>
            </w:r>
          </w:p>
        </w:tc>
        <w:tc>
          <w:tcPr>
            <w:tcW w:w="1728" w:type="dxa"/>
            <w:tcBorders>
              <w:top w:val="single" w:sz="4" w:space="0" w:color="auto"/>
            </w:tcBorders>
          </w:tcPr>
          <w:p w14:paraId="11A4189E" w14:textId="49617E04" w:rsidR="007B2376" w:rsidRPr="00911421" w:rsidRDefault="00735DB5" w:rsidP="00735DB5">
            <w:pPr>
              <w:pStyle w:val="BodyText"/>
              <w:keepNext/>
              <w:widowControl/>
              <w:tabs>
                <w:tab w:val="left" w:pos="300"/>
                <w:tab w:val="decimal" w:pos="1440"/>
              </w:tabs>
              <w:spacing w:line="240" w:lineRule="auto"/>
              <w:rPr>
                <w:b w:val="0"/>
                <w:szCs w:val="24"/>
              </w:rPr>
            </w:pPr>
            <w:r w:rsidRPr="00911421">
              <w:rPr>
                <w:b w:val="0"/>
                <w:szCs w:val="24"/>
              </w:rPr>
              <w:tab/>
            </w:r>
            <w:r w:rsidR="007B2376" w:rsidRPr="00911421">
              <w:rPr>
                <w:b w:val="0"/>
                <w:szCs w:val="24"/>
              </w:rPr>
              <w:t>$</w:t>
            </w:r>
            <w:r w:rsidR="007B2376" w:rsidRPr="00911421">
              <w:rPr>
                <w:b w:val="0"/>
                <w:szCs w:val="24"/>
              </w:rPr>
              <w:tab/>
              <w:t>5,000</w:t>
            </w:r>
          </w:p>
        </w:tc>
      </w:tr>
      <w:tr w:rsidR="007B2376" w:rsidRPr="00911421" w14:paraId="10FFE7D6" w14:textId="77777777" w:rsidTr="00243CB2">
        <w:tc>
          <w:tcPr>
            <w:tcW w:w="4495" w:type="dxa"/>
            <w:shd w:val="clear" w:color="auto" w:fill="auto"/>
          </w:tcPr>
          <w:p w14:paraId="456ACF98" w14:textId="77777777" w:rsidR="007B2376" w:rsidRPr="00911421" w:rsidRDefault="007B2376" w:rsidP="00C2125C">
            <w:pPr>
              <w:pStyle w:val="BodyText"/>
              <w:keepNext/>
              <w:widowControl/>
              <w:spacing w:line="240" w:lineRule="auto"/>
              <w:rPr>
                <w:b w:val="0"/>
                <w:szCs w:val="24"/>
              </w:rPr>
            </w:pPr>
            <w:r w:rsidRPr="00911421">
              <w:rPr>
                <w:b w:val="0"/>
                <w:szCs w:val="24"/>
              </w:rPr>
              <w:t>Less: Federal Income Tax Expense</w:t>
            </w:r>
          </w:p>
        </w:tc>
        <w:tc>
          <w:tcPr>
            <w:tcW w:w="1728" w:type="dxa"/>
            <w:tcBorders>
              <w:bottom w:val="single" w:sz="4" w:space="0" w:color="auto"/>
            </w:tcBorders>
            <w:shd w:val="clear" w:color="auto" w:fill="auto"/>
          </w:tcPr>
          <w:p w14:paraId="2DAAC8F8" w14:textId="70D62420" w:rsidR="007B2376" w:rsidRPr="00911421" w:rsidRDefault="003B1ED5" w:rsidP="00735DB5">
            <w:pPr>
              <w:pStyle w:val="BodyText"/>
              <w:keepNext/>
              <w:widowControl/>
              <w:tabs>
                <w:tab w:val="left" w:pos="300"/>
                <w:tab w:val="decimal" w:pos="1440"/>
              </w:tabs>
              <w:spacing w:line="240" w:lineRule="auto"/>
              <w:rPr>
                <w:b w:val="0"/>
              </w:rPr>
            </w:pPr>
            <w:r w:rsidRPr="00911421">
              <w:rPr>
                <w:b w:val="0"/>
              </w:rPr>
              <w:tab/>
            </w:r>
            <w:r w:rsidRPr="00911421">
              <w:rPr>
                <w:b w:val="0"/>
              </w:rPr>
              <w:tab/>
            </w:r>
            <w:r w:rsidR="007B2376" w:rsidRPr="00911421">
              <w:rPr>
                <w:b w:val="0"/>
              </w:rPr>
              <w:t>(1,050)</w:t>
            </w:r>
          </w:p>
        </w:tc>
        <w:tc>
          <w:tcPr>
            <w:tcW w:w="1728" w:type="dxa"/>
            <w:tcBorders>
              <w:bottom w:val="single" w:sz="4" w:space="0" w:color="auto"/>
            </w:tcBorders>
          </w:tcPr>
          <w:p w14:paraId="0BECA844" w14:textId="0E6091AB" w:rsidR="007B2376" w:rsidRPr="00911421" w:rsidRDefault="003B1ED5" w:rsidP="00735DB5">
            <w:pPr>
              <w:pStyle w:val="BodyText"/>
              <w:keepNext/>
              <w:widowControl/>
              <w:tabs>
                <w:tab w:val="left" w:pos="300"/>
                <w:tab w:val="decimal" w:pos="1440"/>
              </w:tabs>
              <w:spacing w:line="240" w:lineRule="auto"/>
              <w:rPr>
                <w:b w:val="0"/>
              </w:rPr>
            </w:pPr>
            <w:r w:rsidRPr="00911421">
              <w:rPr>
                <w:b w:val="0"/>
              </w:rPr>
              <w:tab/>
            </w:r>
            <w:r w:rsidRPr="00911421">
              <w:rPr>
                <w:b w:val="0"/>
              </w:rPr>
              <w:tab/>
            </w:r>
            <w:r w:rsidR="007B2376" w:rsidRPr="00911421">
              <w:rPr>
                <w:b w:val="0"/>
              </w:rPr>
              <w:t>(1,050)</w:t>
            </w:r>
          </w:p>
        </w:tc>
      </w:tr>
      <w:tr w:rsidR="007B2376" w:rsidRPr="00911421" w14:paraId="6599D6D9" w14:textId="77777777" w:rsidTr="00243CB2">
        <w:tc>
          <w:tcPr>
            <w:tcW w:w="4495" w:type="dxa"/>
            <w:shd w:val="clear" w:color="auto" w:fill="auto"/>
          </w:tcPr>
          <w:p w14:paraId="446DB9E2" w14:textId="77777777" w:rsidR="007B2376" w:rsidRPr="00911421" w:rsidRDefault="007B2376" w:rsidP="00C2125C">
            <w:pPr>
              <w:pStyle w:val="BodyText"/>
              <w:keepNext/>
              <w:widowControl/>
              <w:spacing w:line="240" w:lineRule="auto"/>
              <w:rPr>
                <w:b w:val="0"/>
                <w:szCs w:val="24"/>
              </w:rPr>
            </w:pPr>
            <w:r w:rsidRPr="00911421">
              <w:rPr>
                <w:b w:val="0"/>
                <w:szCs w:val="24"/>
              </w:rPr>
              <w:t>Financial Statement Income</w:t>
            </w:r>
          </w:p>
        </w:tc>
        <w:tc>
          <w:tcPr>
            <w:tcW w:w="1728" w:type="dxa"/>
            <w:tcBorders>
              <w:top w:val="single" w:sz="4" w:space="0" w:color="auto"/>
              <w:bottom w:val="nil"/>
            </w:tcBorders>
            <w:shd w:val="clear" w:color="auto" w:fill="auto"/>
          </w:tcPr>
          <w:p w14:paraId="4080F555" w14:textId="012C9518" w:rsidR="007B2376" w:rsidRPr="00911421" w:rsidRDefault="003B1ED5" w:rsidP="00735DB5">
            <w:pPr>
              <w:pStyle w:val="BodyText"/>
              <w:keepNext/>
              <w:widowControl/>
              <w:tabs>
                <w:tab w:val="left" w:pos="300"/>
                <w:tab w:val="decimal" w:pos="1440"/>
              </w:tabs>
              <w:spacing w:line="240" w:lineRule="auto"/>
              <w:rPr>
                <w:b w:val="0"/>
              </w:rPr>
            </w:pPr>
            <w:r w:rsidRPr="00911421">
              <w:rPr>
                <w:b w:val="0"/>
              </w:rPr>
              <w:tab/>
            </w:r>
            <w:r w:rsidRPr="00911421">
              <w:rPr>
                <w:b w:val="0"/>
              </w:rPr>
              <w:tab/>
            </w:r>
            <w:r w:rsidR="007B2376" w:rsidRPr="00911421">
              <w:rPr>
                <w:b w:val="0"/>
              </w:rPr>
              <w:t>3,950</w:t>
            </w:r>
          </w:p>
        </w:tc>
        <w:tc>
          <w:tcPr>
            <w:tcW w:w="1728" w:type="dxa"/>
            <w:tcBorders>
              <w:top w:val="single" w:sz="4" w:space="0" w:color="auto"/>
              <w:bottom w:val="nil"/>
            </w:tcBorders>
          </w:tcPr>
          <w:p w14:paraId="2E509CBD" w14:textId="44FFD7D8" w:rsidR="007B2376" w:rsidRPr="00911421" w:rsidRDefault="003B1ED5" w:rsidP="00735DB5">
            <w:pPr>
              <w:pStyle w:val="BodyText"/>
              <w:keepNext/>
              <w:widowControl/>
              <w:tabs>
                <w:tab w:val="left" w:pos="300"/>
                <w:tab w:val="decimal" w:pos="1440"/>
              </w:tabs>
              <w:spacing w:line="240" w:lineRule="auto"/>
              <w:rPr>
                <w:b w:val="0"/>
              </w:rPr>
            </w:pPr>
            <w:r w:rsidRPr="00911421">
              <w:rPr>
                <w:b w:val="0"/>
              </w:rPr>
              <w:tab/>
            </w:r>
            <w:r w:rsidRPr="00911421">
              <w:rPr>
                <w:b w:val="0"/>
              </w:rPr>
              <w:tab/>
            </w:r>
            <w:r w:rsidR="007B2376" w:rsidRPr="00911421">
              <w:rPr>
                <w:b w:val="0"/>
              </w:rPr>
              <w:t>3,950</w:t>
            </w:r>
          </w:p>
        </w:tc>
      </w:tr>
      <w:tr w:rsidR="007B2376" w:rsidRPr="00911421" w14:paraId="37370D15" w14:textId="77777777" w:rsidTr="00243CB2">
        <w:tc>
          <w:tcPr>
            <w:tcW w:w="4495" w:type="dxa"/>
            <w:shd w:val="clear" w:color="auto" w:fill="auto"/>
          </w:tcPr>
          <w:p w14:paraId="59D43B04" w14:textId="77777777" w:rsidR="007B2376" w:rsidRPr="00911421" w:rsidRDefault="007B2376" w:rsidP="00C2125C">
            <w:pPr>
              <w:pStyle w:val="BodyText"/>
              <w:keepNext/>
              <w:widowControl/>
              <w:spacing w:line="240" w:lineRule="auto"/>
              <w:rPr>
                <w:b w:val="0"/>
                <w:szCs w:val="24"/>
              </w:rPr>
            </w:pPr>
          </w:p>
        </w:tc>
        <w:tc>
          <w:tcPr>
            <w:tcW w:w="1728" w:type="dxa"/>
            <w:tcBorders>
              <w:top w:val="nil"/>
            </w:tcBorders>
            <w:shd w:val="clear" w:color="auto" w:fill="auto"/>
          </w:tcPr>
          <w:p w14:paraId="3DE8EFC8" w14:textId="4AB94765" w:rsidR="007B2376" w:rsidRPr="00911421" w:rsidRDefault="001B70B6" w:rsidP="00735DB5">
            <w:pPr>
              <w:pStyle w:val="BodyText"/>
              <w:keepNext/>
              <w:widowControl/>
              <w:tabs>
                <w:tab w:val="left" w:pos="300"/>
                <w:tab w:val="decimal" w:pos="1440"/>
              </w:tabs>
              <w:spacing w:line="240" w:lineRule="auto"/>
              <w:rPr>
                <w:b w:val="0"/>
                <w:szCs w:val="24"/>
              </w:rPr>
            </w:pPr>
            <w:r w:rsidRPr="00911421">
              <w:rPr>
                <w:b w:val="0"/>
                <w:szCs w:val="24"/>
              </w:rPr>
              <w:tab/>
            </w:r>
            <w:r w:rsidRPr="00911421">
              <w:rPr>
                <w:b w:val="0"/>
                <w:szCs w:val="24"/>
              </w:rPr>
              <w:tab/>
            </w:r>
          </w:p>
        </w:tc>
        <w:tc>
          <w:tcPr>
            <w:tcW w:w="1728" w:type="dxa"/>
            <w:tcBorders>
              <w:top w:val="nil"/>
            </w:tcBorders>
          </w:tcPr>
          <w:p w14:paraId="2C4391A4" w14:textId="35522214" w:rsidR="007B2376" w:rsidRPr="00911421" w:rsidRDefault="001B70B6" w:rsidP="00735DB5">
            <w:pPr>
              <w:pStyle w:val="BodyText"/>
              <w:keepNext/>
              <w:widowControl/>
              <w:tabs>
                <w:tab w:val="left" w:pos="300"/>
                <w:tab w:val="decimal" w:pos="1440"/>
              </w:tabs>
              <w:spacing w:line="240" w:lineRule="auto"/>
              <w:rPr>
                <w:b w:val="0"/>
                <w:szCs w:val="24"/>
              </w:rPr>
            </w:pPr>
            <w:r w:rsidRPr="00911421">
              <w:rPr>
                <w:b w:val="0"/>
                <w:szCs w:val="24"/>
              </w:rPr>
              <w:tab/>
            </w:r>
            <w:r w:rsidRPr="00911421">
              <w:rPr>
                <w:b w:val="0"/>
                <w:szCs w:val="24"/>
              </w:rPr>
              <w:tab/>
            </w:r>
          </w:p>
        </w:tc>
      </w:tr>
      <w:tr w:rsidR="007B2376" w:rsidRPr="00911421" w14:paraId="4EFC2D85" w14:textId="77777777" w:rsidTr="00243CB2">
        <w:tc>
          <w:tcPr>
            <w:tcW w:w="4495" w:type="dxa"/>
            <w:shd w:val="clear" w:color="auto" w:fill="auto"/>
          </w:tcPr>
          <w:p w14:paraId="55FDA390" w14:textId="77777777" w:rsidR="007B2376" w:rsidRPr="00911421" w:rsidRDefault="007B2376" w:rsidP="00C2125C">
            <w:pPr>
              <w:pStyle w:val="BodyText"/>
              <w:keepNext/>
              <w:widowControl/>
              <w:spacing w:line="240" w:lineRule="auto"/>
              <w:rPr>
                <w:b w:val="0"/>
                <w:szCs w:val="24"/>
              </w:rPr>
            </w:pPr>
            <w:r w:rsidRPr="00911421">
              <w:rPr>
                <w:b w:val="0"/>
                <w:szCs w:val="24"/>
              </w:rPr>
              <w:t>Adjustments</w:t>
            </w:r>
          </w:p>
        </w:tc>
        <w:tc>
          <w:tcPr>
            <w:tcW w:w="1728" w:type="dxa"/>
            <w:shd w:val="clear" w:color="auto" w:fill="auto"/>
          </w:tcPr>
          <w:p w14:paraId="7E78A958" w14:textId="72F8EBD2" w:rsidR="007B2376" w:rsidRPr="00911421" w:rsidRDefault="001B70B6" w:rsidP="001B70B6">
            <w:pPr>
              <w:pStyle w:val="BodyText"/>
              <w:keepNext/>
              <w:widowControl/>
              <w:tabs>
                <w:tab w:val="left" w:pos="300"/>
                <w:tab w:val="decimal" w:pos="1440"/>
              </w:tabs>
              <w:spacing w:line="240" w:lineRule="auto"/>
              <w:rPr>
                <w:b w:val="0"/>
                <w:szCs w:val="24"/>
              </w:rPr>
            </w:pPr>
            <w:r w:rsidRPr="00911421">
              <w:rPr>
                <w:b w:val="0"/>
                <w:szCs w:val="24"/>
              </w:rPr>
              <w:tab/>
            </w:r>
            <w:r w:rsidRPr="00911421">
              <w:rPr>
                <w:b w:val="0"/>
                <w:szCs w:val="24"/>
              </w:rPr>
              <w:tab/>
            </w:r>
          </w:p>
        </w:tc>
        <w:tc>
          <w:tcPr>
            <w:tcW w:w="1728" w:type="dxa"/>
          </w:tcPr>
          <w:p w14:paraId="76059398" w14:textId="5A16C62A" w:rsidR="007B2376" w:rsidRPr="00911421" w:rsidRDefault="001B70B6" w:rsidP="001B70B6">
            <w:pPr>
              <w:pStyle w:val="BodyText"/>
              <w:keepNext/>
              <w:widowControl/>
              <w:tabs>
                <w:tab w:val="left" w:pos="300"/>
                <w:tab w:val="decimal" w:pos="1440"/>
              </w:tabs>
              <w:spacing w:line="240" w:lineRule="auto"/>
              <w:rPr>
                <w:b w:val="0"/>
                <w:szCs w:val="24"/>
              </w:rPr>
            </w:pPr>
            <w:r w:rsidRPr="00911421">
              <w:rPr>
                <w:b w:val="0"/>
                <w:szCs w:val="24"/>
              </w:rPr>
              <w:tab/>
            </w:r>
            <w:r w:rsidRPr="00911421">
              <w:rPr>
                <w:b w:val="0"/>
                <w:szCs w:val="24"/>
              </w:rPr>
              <w:tab/>
            </w:r>
          </w:p>
        </w:tc>
      </w:tr>
      <w:tr w:rsidR="007B2376" w:rsidRPr="00911421" w14:paraId="6A25E0A4" w14:textId="77777777" w:rsidTr="00243CB2">
        <w:tc>
          <w:tcPr>
            <w:tcW w:w="4495" w:type="dxa"/>
            <w:shd w:val="clear" w:color="auto" w:fill="auto"/>
          </w:tcPr>
          <w:p w14:paraId="3B6B3889" w14:textId="77777777" w:rsidR="007B2376" w:rsidRPr="00911421" w:rsidRDefault="007B2376" w:rsidP="00C2125C">
            <w:pPr>
              <w:pStyle w:val="BodyText"/>
              <w:keepNext/>
              <w:widowControl/>
              <w:spacing w:line="240" w:lineRule="auto"/>
              <w:ind w:left="432"/>
              <w:rPr>
                <w:b w:val="0"/>
                <w:szCs w:val="24"/>
              </w:rPr>
            </w:pPr>
            <w:r w:rsidRPr="00911421">
              <w:rPr>
                <w:b w:val="0"/>
                <w:szCs w:val="24"/>
              </w:rPr>
              <w:t>Add: Federal Income Tax Expense</w:t>
            </w:r>
          </w:p>
        </w:tc>
        <w:tc>
          <w:tcPr>
            <w:tcW w:w="1728" w:type="dxa"/>
            <w:shd w:val="clear" w:color="auto" w:fill="auto"/>
          </w:tcPr>
          <w:p w14:paraId="1B64A4DB" w14:textId="0BDAD06E"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1,050</w:t>
            </w:r>
          </w:p>
        </w:tc>
        <w:tc>
          <w:tcPr>
            <w:tcW w:w="1728" w:type="dxa"/>
          </w:tcPr>
          <w:p w14:paraId="7F152B2A" w14:textId="75EF1B3E"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1,050</w:t>
            </w:r>
          </w:p>
        </w:tc>
      </w:tr>
      <w:tr w:rsidR="007B2376" w:rsidRPr="00911421" w14:paraId="400FFDC5" w14:textId="77777777" w:rsidTr="00243CB2">
        <w:tc>
          <w:tcPr>
            <w:tcW w:w="4495" w:type="dxa"/>
            <w:shd w:val="clear" w:color="auto" w:fill="auto"/>
          </w:tcPr>
          <w:p w14:paraId="4A27F37B" w14:textId="77777777" w:rsidR="007B2376" w:rsidRPr="00911421" w:rsidRDefault="007B2376" w:rsidP="00C2125C">
            <w:pPr>
              <w:pStyle w:val="BodyText"/>
              <w:keepNext/>
              <w:widowControl/>
              <w:spacing w:line="240" w:lineRule="auto"/>
              <w:ind w:left="432"/>
              <w:rPr>
                <w:b w:val="0"/>
                <w:szCs w:val="24"/>
              </w:rPr>
            </w:pPr>
            <w:r w:rsidRPr="00911421">
              <w:rPr>
                <w:b w:val="0"/>
                <w:szCs w:val="24"/>
              </w:rPr>
              <w:t>Add: Book Depreciation</w:t>
            </w:r>
          </w:p>
        </w:tc>
        <w:tc>
          <w:tcPr>
            <w:tcW w:w="1728" w:type="dxa"/>
            <w:shd w:val="clear" w:color="auto" w:fill="auto"/>
          </w:tcPr>
          <w:p w14:paraId="79B491D8" w14:textId="0D7ACF64"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500</w:t>
            </w:r>
          </w:p>
        </w:tc>
        <w:tc>
          <w:tcPr>
            <w:tcW w:w="1728" w:type="dxa"/>
          </w:tcPr>
          <w:p w14:paraId="1F4BF558" w14:textId="67DA9323"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500</w:t>
            </w:r>
          </w:p>
        </w:tc>
      </w:tr>
      <w:tr w:rsidR="007B2376" w:rsidRPr="00911421" w14:paraId="09D4087E" w14:textId="77777777" w:rsidTr="00243CB2">
        <w:tc>
          <w:tcPr>
            <w:tcW w:w="4495" w:type="dxa"/>
            <w:shd w:val="clear" w:color="auto" w:fill="auto"/>
          </w:tcPr>
          <w:p w14:paraId="40874F60" w14:textId="77777777" w:rsidR="007B2376" w:rsidRPr="00911421" w:rsidRDefault="007B2376" w:rsidP="00FC49E6">
            <w:pPr>
              <w:pStyle w:val="BodyText"/>
              <w:keepNext/>
              <w:widowControl/>
              <w:spacing w:line="240" w:lineRule="auto"/>
              <w:ind w:left="432"/>
              <w:rPr>
                <w:b w:val="0"/>
                <w:szCs w:val="24"/>
              </w:rPr>
            </w:pPr>
            <w:r w:rsidRPr="00911421">
              <w:rPr>
                <w:b w:val="0"/>
                <w:szCs w:val="24"/>
              </w:rPr>
              <w:t>Deduct: Tax Depreciation</w:t>
            </w:r>
          </w:p>
        </w:tc>
        <w:tc>
          <w:tcPr>
            <w:tcW w:w="1728" w:type="dxa"/>
            <w:shd w:val="clear" w:color="auto" w:fill="auto"/>
          </w:tcPr>
          <w:p w14:paraId="21FCE36E" w14:textId="5B2813B9"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(3,000)</w:t>
            </w:r>
          </w:p>
        </w:tc>
        <w:tc>
          <w:tcPr>
            <w:tcW w:w="1728" w:type="dxa"/>
          </w:tcPr>
          <w:p w14:paraId="7DADA65C" w14:textId="05FC4C02"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(3,000)</w:t>
            </w:r>
          </w:p>
        </w:tc>
      </w:tr>
      <w:tr w:rsidR="007B2376" w:rsidRPr="00911421" w14:paraId="085F57FE" w14:textId="77777777" w:rsidTr="00243CB2">
        <w:tc>
          <w:tcPr>
            <w:tcW w:w="4495" w:type="dxa"/>
            <w:shd w:val="clear" w:color="auto" w:fill="auto"/>
          </w:tcPr>
          <w:p w14:paraId="265680FF" w14:textId="77777777" w:rsidR="007B2376" w:rsidRPr="00911421" w:rsidRDefault="007B2376" w:rsidP="00FC49E6">
            <w:pPr>
              <w:pStyle w:val="BodyText"/>
              <w:keepNext/>
              <w:widowControl/>
              <w:spacing w:line="240" w:lineRule="auto"/>
              <w:ind w:left="432"/>
              <w:rPr>
                <w:b w:val="0"/>
                <w:szCs w:val="24"/>
              </w:rPr>
            </w:pPr>
            <w:r w:rsidRPr="00911421">
              <w:rPr>
                <w:b w:val="0"/>
                <w:szCs w:val="24"/>
              </w:rPr>
              <w:t>Add: Book/Tax Differences</w:t>
            </w:r>
          </w:p>
        </w:tc>
        <w:tc>
          <w:tcPr>
            <w:tcW w:w="1728" w:type="dxa"/>
            <w:shd w:val="clear" w:color="auto" w:fill="auto"/>
          </w:tcPr>
          <w:p w14:paraId="5F9F8B74" w14:textId="085CD0A5"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0</w:t>
            </w:r>
          </w:p>
        </w:tc>
        <w:tc>
          <w:tcPr>
            <w:tcW w:w="1728" w:type="dxa"/>
          </w:tcPr>
          <w:p w14:paraId="06B5D2A9" w14:textId="2775FBFC"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200</w:t>
            </w:r>
          </w:p>
        </w:tc>
      </w:tr>
      <w:tr w:rsidR="007B2376" w:rsidRPr="00911421" w14:paraId="38BEF9D0" w14:textId="77777777" w:rsidTr="00243CB2">
        <w:tc>
          <w:tcPr>
            <w:tcW w:w="4495" w:type="dxa"/>
            <w:shd w:val="clear" w:color="auto" w:fill="auto"/>
          </w:tcPr>
          <w:p w14:paraId="4CBF6066" w14:textId="77777777" w:rsidR="007B2376" w:rsidRPr="00911421" w:rsidRDefault="007B2376" w:rsidP="00FC49E6">
            <w:pPr>
              <w:pStyle w:val="BodyText"/>
              <w:keepNext/>
              <w:widowControl/>
              <w:spacing w:line="240" w:lineRule="auto"/>
              <w:ind w:left="432"/>
              <w:rPr>
                <w:b w:val="0"/>
                <w:szCs w:val="24"/>
              </w:rPr>
            </w:pPr>
            <w:r w:rsidRPr="00911421">
              <w:rPr>
                <w:b w:val="0"/>
                <w:szCs w:val="24"/>
              </w:rPr>
              <w:t>Deduct: Book/Tax Differences</w:t>
            </w:r>
          </w:p>
        </w:tc>
        <w:tc>
          <w:tcPr>
            <w:tcW w:w="1728" w:type="dxa"/>
            <w:tcBorders>
              <w:bottom w:val="single" w:sz="4" w:space="0" w:color="auto"/>
            </w:tcBorders>
            <w:shd w:val="clear" w:color="auto" w:fill="auto"/>
          </w:tcPr>
          <w:p w14:paraId="64E1FA93" w14:textId="3B5FCCC0"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0</w:t>
            </w:r>
          </w:p>
        </w:tc>
        <w:tc>
          <w:tcPr>
            <w:tcW w:w="1728" w:type="dxa"/>
            <w:tcBorders>
              <w:bottom w:val="single" w:sz="4" w:space="0" w:color="auto"/>
            </w:tcBorders>
          </w:tcPr>
          <w:p w14:paraId="4C56CB38" w14:textId="7A890868"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(1,200)</w:t>
            </w:r>
          </w:p>
        </w:tc>
      </w:tr>
      <w:tr w:rsidR="007B2376" w:rsidRPr="00911421" w14:paraId="47390F77" w14:textId="77777777" w:rsidTr="00243CB2">
        <w:tc>
          <w:tcPr>
            <w:tcW w:w="4495" w:type="dxa"/>
            <w:shd w:val="clear" w:color="auto" w:fill="auto"/>
          </w:tcPr>
          <w:p w14:paraId="11826B92" w14:textId="77777777" w:rsidR="007B2376" w:rsidRPr="00911421" w:rsidRDefault="007B2376" w:rsidP="00FC49E6">
            <w:pPr>
              <w:pStyle w:val="BodyText"/>
              <w:keepNext/>
              <w:widowControl/>
              <w:spacing w:line="240" w:lineRule="auto"/>
              <w:ind w:left="720"/>
              <w:rPr>
                <w:b w:val="0"/>
                <w:szCs w:val="24"/>
              </w:rPr>
            </w:pPr>
            <w:r w:rsidRPr="00911421">
              <w:rPr>
                <w:b w:val="0"/>
                <w:szCs w:val="24"/>
              </w:rPr>
              <w:t>Total Net Adjustments</w:t>
            </w:r>
          </w:p>
        </w:tc>
        <w:tc>
          <w:tcPr>
            <w:tcW w:w="1728" w:type="dxa"/>
            <w:tcBorders>
              <w:top w:val="single" w:sz="4" w:space="0" w:color="auto"/>
              <w:bottom w:val="nil"/>
            </w:tcBorders>
            <w:shd w:val="clear" w:color="auto" w:fill="auto"/>
          </w:tcPr>
          <w:p w14:paraId="53656CB2" w14:textId="4C46BC97"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(1,450)</w:t>
            </w:r>
          </w:p>
        </w:tc>
        <w:tc>
          <w:tcPr>
            <w:tcW w:w="1728" w:type="dxa"/>
            <w:tcBorders>
              <w:top w:val="single" w:sz="4" w:space="0" w:color="auto"/>
              <w:bottom w:val="nil"/>
            </w:tcBorders>
          </w:tcPr>
          <w:p w14:paraId="7507CC64" w14:textId="39550BBE" w:rsidR="007B2376" w:rsidRPr="00911421" w:rsidRDefault="007B2376" w:rsidP="001B70B6">
            <w:pPr>
              <w:pStyle w:val="BodyText"/>
              <w:keepNext/>
              <w:widowControl/>
              <w:tabs>
                <w:tab w:val="left" w:pos="300"/>
                <w:tab w:val="decimal" w:pos="1440"/>
              </w:tabs>
              <w:spacing w:line="240" w:lineRule="auto"/>
              <w:rPr>
                <w:b w:val="0"/>
                <w:szCs w:val="24"/>
              </w:rPr>
            </w:pPr>
            <w:r w:rsidRPr="00911421">
              <w:rPr>
                <w:b w:val="0"/>
                <w:szCs w:val="24"/>
              </w:rPr>
              <w:tab/>
            </w:r>
            <w:r w:rsidR="001B70B6" w:rsidRPr="00911421">
              <w:rPr>
                <w:b w:val="0"/>
                <w:szCs w:val="24"/>
              </w:rPr>
              <w:tab/>
            </w:r>
            <w:r w:rsidRPr="00911421">
              <w:rPr>
                <w:b w:val="0"/>
                <w:szCs w:val="24"/>
              </w:rPr>
              <w:t>(2,450)</w:t>
            </w:r>
          </w:p>
        </w:tc>
      </w:tr>
      <w:tr w:rsidR="007B2376" w:rsidRPr="00911421" w14:paraId="3868A23A" w14:textId="77777777" w:rsidTr="00243CB2">
        <w:tc>
          <w:tcPr>
            <w:tcW w:w="4495" w:type="dxa"/>
            <w:shd w:val="clear" w:color="auto" w:fill="auto"/>
          </w:tcPr>
          <w:p w14:paraId="73131AE0" w14:textId="77777777" w:rsidR="007B2376" w:rsidRPr="00911421" w:rsidRDefault="007B2376" w:rsidP="00FC49E6">
            <w:pPr>
              <w:pStyle w:val="BodyText"/>
              <w:keepNext/>
              <w:widowControl/>
              <w:spacing w:line="240" w:lineRule="auto"/>
              <w:rPr>
                <w:b w:val="0"/>
                <w:szCs w:val="24"/>
              </w:rPr>
            </w:pPr>
          </w:p>
        </w:tc>
        <w:tc>
          <w:tcPr>
            <w:tcW w:w="1728" w:type="dxa"/>
            <w:tcBorders>
              <w:top w:val="nil"/>
              <w:bottom w:val="single" w:sz="4" w:space="0" w:color="auto"/>
            </w:tcBorders>
            <w:shd w:val="clear" w:color="auto" w:fill="auto"/>
          </w:tcPr>
          <w:p w14:paraId="3EFAEAA0" w14:textId="77777777" w:rsidR="007B2376" w:rsidRPr="00911421" w:rsidRDefault="007B2376" w:rsidP="001B70B6">
            <w:pPr>
              <w:pStyle w:val="BodyText"/>
              <w:keepNext/>
              <w:widowControl/>
              <w:tabs>
                <w:tab w:val="left" w:pos="300"/>
                <w:tab w:val="decimal" w:pos="1440"/>
              </w:tabs>
              <w:spacing w:line="240" w:lineRule="auto"/>
              <w:rPr>
                <w:b w:val="0"/>
                <w:szCs w:val="24"/>
              </w:rPr>
            </w:pPr>
          </w:p>
        </w:tc>
        <w:tc>
          <w:tcPr>
            <w:tcW w:w="1728" w:type="dxa"/>
            <w:tcBorders>
              <w:top w:val="nil"/>
              <w:bottom w:val="single" w:sz="4" w:space="0" w:color="auto"/>
            </w:tcBorders>
          </w:tcPr>
          <w:p w14:paraId="3B07E1A7" w14:textId="5C90FE72" w:rsidR="007B2376" w:rsidRPr="00911421" w:rsidRDefault="001B70B6" w:rsidP="001B70B6">
            <w:pPr>
              <w:pStyle w:val="BodyText"/>
              <w:keepNext/>
              <w:widowControl/>
              <w:tabs>
                <w:tab w:val="left" w:pos="300"/>
                <w:tab w:val="decimal" w:pos="1440"/>
              </w:tabs>
              <w:spacing w:line="240" w:lineRule="auto"/>
              <w:rPr>
                <w:b w:val="0"/>
                <w:szCs w:val="24"/>
              </w:rPr>
            </w:pPr>
            <w:r w:rsidRPr="00911421">
              <w:rPr>
                <w:b w:val="0"/>
                <w:szCs w:val="24"/>
              </w:rPr>
              <w:tab/>
            </w:r>
            <w:r w:rsidRPr="00911421">
              <w:rPr>
                <w:b w:val="0"/>
                <w:szCs w:val="24"/>
              </w:rPr>
              <w:tab/>
            </w:r>
          </w:p>
        </w:tc>
      </w:tr>
      <w:tr w:rsidR="007B2376" w:rsidRPr="00911421" w14:paraId="07F13415" w14:textId="77777777" w:rsidTr="00243CB2">
        <w:tc>
          <w:tcPr>
            <w:tcW w:w="4495" w:type="dxa"/>
            <w:shd w:val="clear" w:color="auto" w:fill="auto"/>
          </w:tcPr>
          <w:p w14:paraId="21246DC1" w14:textId="77777777" w:rsidR="007B2376" w:rsidRPr="00911421" w:rsidRDefault="007B2376" w:rsidP="00FC49E6">
            <w:pPr>
              <w:pStyle w:val="BodyText"/>
              <w:keepNext/>
              <w:widowControl/>
              <w:spacing w:line="240" w:lineRule="auto"/>
              <w:rPr>
                <w:b w:val="0"/>
                <w:szCs w:val="24"/>
              </w:rPr>
            </w:pPr>
            <w:r w:rsidRPr="00911421">
              <w:rPr>
                <w:b w:val="0"/>
                <w:szCs w:val="24"/>
              </w:rPr>
              <w:t>AFSI / Taxable Income</w:t>
            </w:r>
          </w:p>
        </w:tc>
        <w:tc>
          <w:tcPr>
            <w:tcW w:w="1728" w:type="dxa"/>
            <w:tcBorders>
              <w:top w:val="single" w:sz="4" w:space="0" w:color="auto"/>
              <w:bottom w:val="double" w:sz="4" w:space="0" w:color="auto"/>
            </w:tcBorders>
            <w:shd w:val="clear" w:color="auto" w:fill="auto"/>
          </w:tcPr>
          <w:p w14:paraId="0D93410F" w14:textId="23C31B0F" w:rsidR="007B2376" w:rsidRPr="00911421" w:rsidRDefault="001B70B6" w:rsidP="001B70B6">
            <w:pPr>
              <w:pStyle w:val="BodyText"/>
              <w:keepNext/>
              <w:widowControl/>
              <w:tabs>
                <w:tab w:val="left" w:pos="300"/>
                <w:tab w:val="decimal" w:pos="1440"/>
              </w:tabs>
              <w:spacing w:line="240" w:lineRule="auto"/>
              <w:rPr>
                <w:b w:val="0"/>
                <w:szCs w:val="24"/>
              </w:rPr>
            </w:pPr>
            <w:r w:rsidRPr="00911421">
              <w:rPr>
                <w:b w:val="0"/>
                <w:szCs w:val="24"/>
              </w:rPr>
              <w:tab/>
            </w:r>
            <w:r w:rsidR="007B2376" w:rsidRPr="00911421">
              <w:rPr>
                <w:b w:val="0"/>
                <w:szCs w:val="24"/>
              </w:rPr>
              <w:t>$</w:t>
            </w:r>
            <w:r w:rsidR="007B2376" w:rsidRPr="00911421">
              <w:rPr>
                <w:b w:val="0"/>
                <w:szCs w:val="24"/>
              </w:rPr>
              <w:tab/>
              <w:t>2,500</w:t>
            </w:r>
          </w:p>
        </w:tc>
        <w:tc>
          <w:tcPr>
            <w:tcW w:w="1728" w:type="dxa"/>
            <w:tcBorders>
              <w:top w:val="single" w:sz="4" w:space="0" w:color="auto"/>
              <w:bottom w:val="double" w:sz="4" w:space="0" w:color="auto"/>
            </w:tcBorders>
          </w:tcPr>
          <w:p w14:paraId="65339BE9" w14:textId="090DEEB1" w:rsidR="007B2376" w:rsidRPr="00911421" w:rsidRDefault="001B70B6" w:rsidP="001B70B6">
            <w:pPr>
              <w:pStyle w:val="BodyText"/>
              <w:keepNext/>
              <w:widowControl/>
              <w:tabs>
                <w:tab w:val="left" w:pos="300"/>
                <w:tab w:val="decimal" w:pos="1440"/>
              </w:tabs>
              <w:spacing w:line="240" w:lineRule="auto"/>
              <w:rPr>
                <w:b w:val="0"/>
                <w:szCs w:val="24"/>
              </w:rPr>
            </w:pPr>
            <w:r w:rsidRPr="00911421">
              <w:rPr>
                <w:b w:val="0"/>
                <w:szCs w:val="24"/>
              </w:rPr>
              <w:tab/>
            </w:r>
            <w:r w:rsidR="007B2376" w:rsidRPr="00911421">
              <w:rPr>
                <w:b w:val="0"/>
                <w:szCs w:val="24"/>
              </w:rPr>
              <w:t>$</w:t>
            </w:r>
            <w:r w:rsidR="007B2376" w:rsidRPr="00911421">
              <w:rPr>
                <w:b w:val="0"/>
                <w:szCs w:val="24"/>
              </w:rPr>
              <w:tab/>
              <w:t>1,500</w:t>
            </w:r>
          </w:p>
        </w:tc>
      </w:tr>
      <w:tr w:rsidR="007B2376" w:rsidRPr="00911421" w14:paraId="2BCA1072" w14:textId="77777777" w:rsidTr="00243CB2">
        <w:tc>
          <w:tcPr>
            <w:tcW w:w="4495" w:type="dxa"/>
            <w:shd w:val="clear" w:color="auto" w:fill="auto"/>
          </w:tcPr>
          <w:p w14:paraId="4B67B576" w14:textId="77777777" w:rsidR="007B2376" w:rsidRPr="00911421" w:rsidRDefault="007B2376" w:rsidP="00FC49E6">
            <w:pPr>
              <w:pStyle w:val="BodyText"/>
              <w:keepNext/>
              <w:widowControl/>
              <w:spacing w:line="240" w:lineRule="auto"/>
              <w:rPr>
                <w:b w:val="0"/>
                <w:szCs w:val="24"/>
              </w:rPr>
            </w:pPr>
          </w:p>
        </w:tc>
        <w:tc>
          <w:tcPr>
            <w:tcW w:w="1728" w:type="dxa"/>
            <w:tcBorders>
              <w:top w:val="double" w:sz="4" w:space="0" w:color="auto"/>
            </w:tcBorders>
            <w:shd w:val="clear" w:color="auto" w:fill="auto"/>
          </w:tcPr>
          <w:p w14:paraId="64A953AB" w14:textId="74EF53C0" w:rsidR="007B2376" w:rsidRPr="00911421" w:rsidRDefault="001B70B6" w:rsidP="001B70B6">
            <w:pPr>
              <w:pStyle w:val="BodyText"/>
              <w:keepNext/>
              <w:widowControl/>
              <w:tabs>
                <w:tab w:val="left" w:pos="300"/>
                <w:tab w:val="decimal" w:pos="1440"/>
              </w:tabs>
              <w:spacing w:line="240" w:lineRule="auto"/>
              <w:rPr>
                <w:b w:val="0"/>
                <w:szCs w:val="24"/>
              </w:rPr>
            </w:pPr>
            <w:r w:rsidRPr="00911421">
              <w:rPr>
                <w:b w:val="0"/>
                <w:szCs w:val="24"/>
              </w:rPr>
              <w:tab/>
            </w:r>
            <w:r w:rsidRPr="00911421">
              <w:rPr>
                <w:b w:val="0"/>
                <w:szCs w:val="24"/>
              </w:rPr>
              <w:tab/>
            </w:r>
          </w:p>
        </w:tc>
        <w:tc>
          <w:tcPr>
            <w:tcW w:w="1728" w:type="dxa"/>
            <w:tcBorders>
              <w:top w:val="double" w:sz="4" w:space="0" w:color="auto"/>
            </w:tcBorders>
          </w:tcPr>
          <w:p w14:paraId="4EFBC53A" w14:textId="361DE419" w:rsidR="007B2376" w:rsidRPr="00911421" w:rsidRDefault="001B70B6" w:rsidP="001B70B6">
            <w:pPr>
              <w:pStyle w:val="BodyText"/>
              <w:keepNext/>
              <w:widowControl/>
              <w:tabs>
                <w:tab w:val="left" w:pos="300"/>
                <w:tab w:val="decimal" w:pos="1440"/>
              </w:tabs>
              <w:spacing w:line="240" w:lineRule="auto"/>
              <w:rPr>
                <w:b w:val="0"/>
                <w:szCs w:val="24"/>
              </w:rPr>
            </w:pPr>
            <w:r w:rsidRPr="00911421">
              <w:rPr>
                <w:b w:val="0"/>
                <w:szCs w:val="24"/>
              </w:rPr>
              <w:tab/>
            </w:r>
            <w:r w:rsidRPr="00911421">
              <w:rPr>
                <w:b w:val="0"/>
                <w:szCs w:val="24"/>
              </w:rPr>
              <w:tab/>
            </w:r>
          </w:p>
        </w:tc>
      </w:tr>
    </w:tbl>
    <w:p w14:paraId="01E5BF1B" w14:textId="77777777" w:rsidR="007B2376" w:rsidRPr="009345CB" w:rsidRDefault="007B2376" w:rsidP="00243CB2">
      <w:pPr>
        <w:pStyle w:val="TestimonyAnswerCAPS"/>
        <w:numPr>
          <w:ilvl w:val="0"/>
          <w:numId w:val="0"/>
        </w:numPr>
        <w:spacing w:line="480" w:lineRule="auto"/>
        <w:ind w:left="720"/>
        <w:rPr>
          <w:rFonts w:ascii="Times New Roman" w:eastAsia="Arial" w:hAnsi="Times New Roman"/>
          <w:sz w:val="24"/>
          <w:szCs w:val="24"/>
        </w:rPr>
      </w:pPr>
    </w:p>
    <w:p w14:paraId="65E1328B" w14:textId="77777777" w:rsidR="007B2376" w:rsidRPr="009345CB" w:rsidRDefault="007B2376" w:rsidP="001670E0">
      <w:pPr>
        <w:pStyle w:val="TestimonyAnswerAddlParaCAPS"/>
        <w:spacing w:before="0" w:after="0" w:line="480" w:lineRule="auto"/>
        <w:rPr>
          <w:rFonts w:ascii="Times New Roman" w:eastAsia="Arial" w:hAnsi="Times New Roman"/>
          <w:sz w:val="24"/>
          <w:szCs w:val="24"/>
        </w:rPr>
      </w:pPr>
      <w:r w:rsidRPr="009345CB">
        <w:rPr>
          <w:rFonts w:ascii="Times New Roman" w:eastAsia="Arial" w:hAnsi="Times New Roman"/>
          <w:sz w:val="24"/>
          <w:szCs w:val="24"/>
        </w:rPr>
        <w:t xml:space="preserve">In this illustrative comparison, taxable income for regular tax includes adjustments of $200 (addition) and $1,200 (deduction) for various book tax differences not included in the calculation of AFSI. Common examples of these timing differences include cost of removal, mixed service cost, and </w:t>
      </w:r>
      <w:proofErr w:type="gramStart"/>
      <w:r w:rsidRPr="009345CB">
        <w:rPr>
          <w:rFonts w:ascii="Times New Roman" w:eastAsia="Arial" w:hAnsi="Times New Roman"/>
          <w:sz w:val="24"/>
          <w:szCs w:val="24"/>
        </w:rPr>
        <w:t>bad debt</w:t>
      </w:r>
      <w:proofErr w:type="gramEnd"/>
      <w:r w:rsidRPr="009345CB">
        <w:rPr>
          <w:rFonts w:ascii="Times New Roman" w:eastAsia="Arial" w:hAnsi="Times New Roman"/>
          <w:sz w:val="24"/>
          <w:szCs w:val="24"/>
        </w:rPr>
        <w:t>.</w:t>
      </w:r>
    </w:p>
    <w:p w14:paraId="0B5CE022" w14:textId="77777777" w:rsidR="007B2376" w:rsidRPr="009345CB" w:rsidRDefault="3DFD5270" w:rsidP="004153E2">
      <w:pPr>
        <w:pStyle w:val="TestimonyQuestionCAPS"/>
        <w:keepNext/>
        <w:spacing w:before="0" w:line="480" w:lineRule="auto"/>
        <w:rPr>
          <w:rFonts w:ascii="Times New Roman" w:hAnsi="Times New Roman"/>
          <w:sz w:val="24"/>
          <w:szCs w:val="24"/>
        </w:rPr>
      </w:pPr>
      <w:r w:rsidRPr="04C46AE2">
        <w:rPr>
          <w:rFonts w:ascii="Times New Roman" w:hAnsi="Times New Roman"/>
          <w:sz w:val="24"/>
          <w:szCs w:val="24"/>
        </w:rPr>
        <w:t>WHAT TAX RATES APPLY TO AFSI AND REGULAR TAX?</w:t>
      </w:r>
    </w:p>
    <w:p w14:paraId="050F3679" w14:textId="77777777" w:rsidR="007B2376" w:rsidRPr="009345CB" w:rsidRDefault="3DFD5270" w:rsidP="00243CB2">
      <w:pPr>
        <w:pStyle w:val="TestimonyAnswerCAPS"/>
        <w:spacing w:line="480" w:lineRule="auto"/>
        <w:rPr>
          <w:rFonts w:ascii="Times New Roman" w:hAnsi="Times New Roman"/>
          <w:sz w:val="24"/>
          <w:szCs w:val="24"/>
        </w:rPr>
      </w:pPr>
      <w:r w:rsidRPr="04C46AE2">
        <w:rPr>
          <w:rFonts w:ascii="Times New Roman" w:hAnsi="Times New Roman"/>
          <w:sz w:val="24"/>
          <w:szCs w:val="24"/>
        </w:rPr>
        <w:t xml:space="preserve">The statutory tax rate applied to taxable income is 21%. The calculation of CAMT applies a 15% rate to AFSI. </w:t>
      </w:r>
    </w:p>
    <w:p w14:paraId="33A96353" w14:textId="77777777" w:rsidR="007B2376" w:rsidRPr="009345CB" w:rsidRDefault="3DFD5270" w:rsidP="004153E2">
      <w:pPr>
        <w:pStyle w:val="TestimonyQuestionCAPS"/>
        <w:keepNext/>
        <w:spacing w:before="0" w:line="480" w:lineRule="auto"/>
        <w:rPr>
          <w:rFonts w:ascii="Times New Roman" w:hAnsi="Times New Roman"/>
          <w:sz w:val="24"/>
          <w:szCs w:val="24"/>
        </w:rPr>
      </w:pPr>
      <w:r w:rsidRPr="04C46AE2">
        <w:rPr>
          <w:rFonts w:ascii="Times New Roman" w:hAnsi="Times New Roman"/>
          <w:sz w:val="24"/>
          <w:szCs w:val="24"/>
        </w:rPr>
        <w:t>Please give an example of the calculation of camt.</w:t>
      </w:r>
    </w:p>
    <w:p w14:paraId="045436CE" w14:textId="77777777" w:rsidR="007B2376" w:rsidRPr="009345CB" w:rsidRDefault="3DFD5270" w:rsidP="00243CB2">
      <w:pPr>
        <w:pStyle w:val="TestimonyAnswerCAPS"/>
        <w:spacing w:line="480" w:lineRule="auto"/>
        <w:rPr>
          <w:rFonts w:ascii="Times New Roman" w:eastAsia="Arial" w:hAnsi="Times New Roman"/>
          <w:sz w:val="24"/>
          <w:szCs w:val="24"/>
        </w:rPr>
      </w:pPr>
      <w:r w:rsidRPr="04C46AE2">
        <w:rPr>
          <w:rFonts w:ascii="Times New Roman" w:eastAsia="Arial" w:hAnsi="Times New Roman"/>
          <w:sz w:val="24"/>
          <w:szCs w:val="24"/>
        </w:rPr>
        <w:t>The CAMT is the excess of the CAMT tentative tax over the regular 21% income tax liability.  The following table is an illustrative CAMT tax calculation.</w:t>
      </w:r>
    </w:p>
    <w:p w14:paraId="0B33075E" w14:textId="1B7630B5" w:rsidR="0059115D" w:rsidRPr="0059115D" w:rsidRDefault="0059115D" w:rsidP="0059115D">
      <w:pPr>
        <w:pStyle w:val="Caption"/>
        <w:keepNext/>
        <w:jc w:val="center"/>
        <w:rPr>
          <w:b/>
          <w:bCs/>
          <w:i w:val="0"/>
          <w:iCs w:val="0"/>
          <w:color w:val="auto"/>
          <w:sz w:val="24"/>
          <w:szCs w:val="24"/>
        </w:rPr>
      </w:pPr>
      <w:r w:rsidRPr="0059115D">
        <w:rPr>
          <w:b/>
          <w:bCs/>
          <w:i w:val="0"/>
          <w:iCs w:val="0"/>
          <w:color w:val="auto"/>
          <w:sz w:val="24"/>
          <w:szCs w:val="24"/>
        </w:rPr>
        <w:lastRenderedPageBreak/>
        <w:t xml:space="preserve">Table </w:t>
      </w:r>
      <w:r w:rsidRPr="0059115D">
        <w:rPr>
          <w:b/>
          <w:bCs/>
          <w:i w:val="0"/>
          <w:iCs w:val="0"/>
          <w:color w:val="auto"/>
          <w:sz w:val="24"/>
          <w:szCs w:val="24"/>
        </w:rPr>
        <w:fldChar w:fldCharType="begin"/>
      </w:r>
      <w:r w:rsidRPr="0059115D">
        <w:rPr>
          <w:b/>
          <w:bCs/>
          <w:i w:val="0"/>
          <w:iCs w:val="0"/>
          <w:color w:val="auto"/>
          <w:sz w:val="24"/>
          <w:szCs w:val="24"/>
        </w:rPr>
        <w:instrText xml:space="preserve"> SEQ Table \* ARABIC </w:instrText>
      </w:r>
      <w:r w:rsidRPr="0059115D">
        <w:rPr>
          <w:b/>
          <w:bCs/>
          <w:i w:val="0"/>
          <w:iCs w:val="0"/>
          <w:color w:val="auto"/>
          <w:sz w:val="24"/>
          <w:szCs w:val="24"/>
        </w:rPr>
        <w:fldChar w:fldCharType="separate"/>
      </w:r>
      <w:r w:rsidR="0081115D">
        <w:rPr>
          <w:b/>
          <w:bCs/>
          <w:i w:val="0"/>
          <w:iCs w:val="0"/>
          <w:noProof/>
          <w:color w:val="auto"/>
          <w:sz w:val="24"/>
          <w:szCs w:val="24"/>
        </w:rPr>
        <w:t>4</w:t>
      </w:r>
      <w:r w:rsidRPr="0059115D">
        <w:rPr>
          <w:b/>
          <w:bCs/>
          <w:i w:val="0"/>
          <w:iCs w:val="0"/>
          <w:color w:val="auto"/>
          <w:sz w:val="24"/>
          <w:szCs w:val="24"/>
        </w:rPr>
        <w:fldChar w:fldCharType="end"/>
      </w:r>
      <w:r w:rsidRPr="0059115D">
        <w:rPr>
          <w:b/>
          <w:bCs/>
          <w:i w:val="0"/>
          <w:iCs w:val="0"/>
          <w:color w:val="auto"/>
          <w:sz w:val="24"/>
          <w:szCs w:val="24"/>
        </w:rPr>
        <w:t>. Illustrative CAMT calculation</w:t>
      </w:r>
    </w:p>
    <w:tbl>
      <w:tblPr>
        <w:tblW w:w="764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25"/>
        <w:gridCol w:w="2520"/>
      </w:tblGrid>
      <w:tr w:rsidR="007B2376" w:rsidRPr="00911421" w14:paraId="789125E1" w14:textId="77777777" w:rsidTr="00243CB2">
        <w:trPr>
          <w:trHeight w:val="432"/>
          <w:jc w:val="center"/>
        </w:trPr>
        <w:tc>
          <w:tcPr>
            <w:tcW w:w="5125" w:type="dxa"/>
            <w:tcBorders>
              <w:top w:val="single" w:sz="4" w:space="0" w:color="auto"/>
              <w:bottom w:val="single" w:sz="4" w:space="0" w:color="auto"/>
              <w:right w:val="single" w:sz="4" w:space="0" w:color="auto"/>
            </w:tcBorders>
            <w:shd w:val="clear" w:color="auto" w:fill="auto"/>
            <w:vAlign w:val="center"/>
          </w:tcPr>
          <w:p w14:paraId="4E10D92C" w14:textId="77777777" w:rsidR="007B2376" w:rsidRPr="00911421" w:rsidRDefault="007B2376" w:rsidP="00243CB2">
            <w:pPr>
              <w:pStyle w:val="BodyText"/>
              <w:keepNext/>
              <w:spacing w:line="240" w:lineRule="auto"/>
              <w:jc w:val="center"/>
              <w:rPr>
                <w:b w:val="0"/>
                <w:iCs/>
                <w:szCs w:val="24"/>
              </w:rPr>
            </w:pPr>
            <w:r w:rsidRPr="00911421">
              <w:rPr>
                <w:b w:val="0"/>
                <w:iCs/>
                <w:szCs w:val="24"/>
              </w:rPr>
              <w:t>Description</w:t>
            </w:r>
          </w:p>
        </w:tc>
        <w:tc>
          <w:tcPr>
            <w:tcW w:w="2520" w:type="dxa"/>
            <w:tcBorders>
              <w:top w:val="single" w:sz="4" w:space="0" w:color="auto"/>
              <w:left w:val="single" w:sz="4" w:space="0" w:color="auto"/>
              <w:bottom w:val="single" w:sz="4" w:space="0" w:color="auto"/>
            </w:tcBorders>
            <w:shd w:val="clear" w:color="auto" w:fill="auto"/>
            <w:vAlign w:val="center"/>
          </w:tcPr>
          <w:p w14:paraId="776854FB" w14:textId="77777777" w:rsidR="007B2376" w:rsidRPr="00911421" w:rsidRDefault="007B2376" w:rsidP="00243CB2">
            <w:pPr>
              <w:pStyle w:val="BodyText"/>
              <w:keepNext/>
              <w:spacing w:line="240" w:lineRule="auto"/>
              <w:jc w:val="center"/>
              <w:rPr>
                <w:b w:val="0"/>
                <w:szCs w:val="24"/>
              </w:rPr>
            </w:pPr>
            <w:r w:rsidRPr="00911421">
              <w:rPr>
                <w:b w:val="0"/>
                <w:szCs w:val="24"/>
              </w:rPr>
              <w:t>Amount</w:t>
            </w:r>
          </w:p>
        </w:tc>
      </w:tr>
      <w:tr w:rsidR="007B2376" w:rsidRPr="00911421" w14:paraId="6FDD5089" w14:textId="77777777" w:rsidTr="00243CB2">
        <w:trPr>
          <w:jc w:val="center"/>
        </w:trPr>
        <w:tc>
          <w:tcPr>
            <w:tcW w:w="5125" w:type="dxa"/>
            <w:tcBorders>
              <w:top w:val="single" w:sz="4" w:space="0" w:color="auto"/>
            </w:tcBorders>
            <w:shd w:val="clear" w:color="auto" w:fill="auto"/>
          </w:tcPr>
          <w:p w14:paraId="73671CF3" w14:textId="77777777" w:rsidR="007B2376" w:rsidRPr="00911421" w:rsidRDefault="007B2376" w:rsidP="00243CB2">
            <w:pPr>
              <w:pStyle w:val="BodyText"/>
              <w:keepNext/>
              <w:spacing w:line="240" w:lineRule="auto"/>
              <w:rPr>
                <w:b w:val="0"/>
                <w:szCs w:val="24"/>
              </w:rPr>
            </w:pPr>
            <w:r w:rsidRPr="00911421">
              <w:rPr>
                <w:b w:val="0"/>
                <w:szCs w:val="24"/>
              </w:rPr>
              <w:t>AFSI</w:t>
            </w:r>
          </w:p>
        </w:tc>
        <w:tc>
          <w:tcPr>
            <w:tcW w:w="2520" w:type="dxa"/>
            <w:tcBorders>
              <w:top w:val="single" w:sz="4" w:space="0" w:color="auto"/>
            </w:tcBorders>
            <w:shd w:val="clear" w:color="auto" w:fill="auto"/>
          </w:tcPr>
          <w:p w14:paraId="55CE8BFD" w14:textId="087816E2" w:rsidR="007B2376" w:rsidRPr="00911421" w:rsidRDefault="00243CB2" w:rsidP="00243CB2">
            <w:pPr>
              <w:pStyle w:val="BodyText"/>
              <w:keepNext/>
              <w:tabs>
                <w:tab w:val="left" w:pos="255"/>
                <w:tab w:val="decimal" w:pos="1875"/>
              </w:tabs>
              <w:spacing w:line="240" w:lineRule="auto"/>
              <w:ind w:hanging="15"/>
              <w:rPr>
                <w:b w:val="0"/>
                <w:szCs w:val="24"/>
              </w:rPr>
            </w:pPr>
            <w:r w:rsidRPr="00911421">
              <w:rPr>
                <w:b w:val="0"/>
                <w:szCs w:val="24"/>
              </w:rPr>
              <w:tab/>
            </w:r>
            <w:r w:rsidRPr="00911421">
              <w:rPr>
                <w:b w:val="0"/>
                <w:szCs w:val="24"/>
              </w:rPr>
              <w:tab/>
            </w:r>
            <w:r w:rsidR="007B2376" w:rsidRPr="00911421">
              <w:rPr>
                <w:b w:val="0"/>
                <w:szCs w:val="24"/>
              </w:rPr>
              <w:t>$</w:t>
            </w:r>
            <w:r w:rsidRPr="00911421">
              <w:rPr>
                <w:b w:val="0"/>
                <w:szCs w:val="24"/>
              </w:rPr>
              <w:tab/>
            </w:r>
            <w:r w:rsidR="007B2376" w:rsidRPr="00911421">
              <w:rPr>
                <w:b w:val="0"/>
                <w:szCs w:val="24"/>
              </w:rPr>
              <w:t>2,500</w:t>
            </w:r>
          </w:p>
        </w:tc>
      </w:tr>
      <w:tr w:rsidR="007B2376" w:rsidRPr="00911421" w14:paraId="44C4EE67" w14:textId="77777777" w:rsidTr="00243CB2">
        <w:trPr>
          <w:jc w:val="center"/>
        </w:trPr>
        <w:tc>
          <w:tcPr>
            <w:tcW w:w="5125" w:type="dxa"/>
            <w:shd w:val="clear" w:color="auto" w:fill="auto"/>
          </w:tcPr>
          <w:p w14:paraId="186779A1" w14:textId="77777777" w:rsidR="007B2376" w:rsidRPr="00911421" w:rsidRDefault="007B2376" w:rsidP="00243CB2">
            <w:pPr>
              <w:pStyle w:val="BodyText"/>
              <w:keepNext/>
              <w:spacing w:line="240" w:lineRule="auto"/>
              <w:rPr>
                <w:b w:val="0"/>
                <w:szCs w:val="24"/>
              </w:rPr>
            </w:pPr>
            <w:r w:rsidRPr="00911421">
              <w:rPr>
                <w:b w:val="0"/>
                <w:szCs w:val="24"/>
              </w:rPr>
              <w:t>CAMT Rate</w:t>
            </w:r>
          </w:p>
        </w:tc>
        <w:tc>
          <w:tcPr>
            <w:tcW w:w="2520" w:type="dxa"/>
            <w:tcBorders>
              <w:bottom w:val="single" w:sz="4" w:space="0" w:color="auto"/>
            </w:tcBorders>
            <w:shd w:val="clear" w:color="auto" w:fill="auto"/>
          </w:tcPr>
          <w:p w14:paraId="54B1D1A8" w14:textId="1E847D9C" w:rsidR="007B2376" w:rsidRPr="00911421" w:rsidRDefault="007B2376" w:rsidP="00243CB2">
            <w:pPr>
              <w:pStyle w:val="BodyText"/>
              <w:keepNext/>
              <w:tabs>
                <w:tab w:val="left" w:pos="255"/>
                <w:tab w:val="decimal" w:pos="1875"/>
              </w:tabs>
              <w:spacing w:line="240" w:lineRule="auto"/>
              <w:ind w:hanging="15"/>
              <w:rPr>
                <w:b w:val="0"/>
                <w:szCs w:val="24"/>
              </w:rPr>
            </w:pPr>
            <w:r w:rsidRPr="00911421">
              <w:rPr>
                <w:b w:val="0"/>
                <w:szCs w:val="24"/>
              </w:rPr>
              <w:tab/>
            </w:r>
            <w:r w:rsidR="00243CB2" w:rsidRPr="00911421">
              <w:rPr>
                <w:b w:val="0"/>
                <w:szCs w:val="24"/>
              </w:rPr>
              <w:tab/>
            </w:r>
            <w:r w:rsidR="00243CB2" w:rsidRPr="00911421">
              <w:rPr>
                <w:b w:val="0"/>
                <w:szCs w:val="24"/>
              </w:rPr>
              <w:tab/>
            </w:r>
            <w:r w:rsidRPr="00911421">
              <w:rPr>
                <w:b w:val="0"/>
                <w:szCs w:val="24"/>
              </w:rPr>
              <w:t>15%</w:t>
            </w:r>
          </w:p>
        </w:tc>
      </w:tr>
      <w:tr w:rsidR="007B2376" w:rsidRPr="00911421" w14:paraId="10965828" w14:textId="77777777" w:rsidTr="00243CB2">
        <w:trPr>
          <w:jc w:val="center"/>
        </w:trPr>
        <w:tc>
          <w:tcPr>
            <w:tcW w:w="5125" w:type="dxa"/>
            <w:shd w:val="clear" w:color="auto" w:fill="auto"/>
          </w:tcPr>
          <w:p w14:paraId="51FAAD20" w14:textId="77777777" w:rsidR="007B2376" w:rsidRPr="00911421" w:rsidRDefault="007B2376" w:rsidP="00243CB2">
            <w:pPr>
              <w:pStyle w:val="BodyText"/>
              <w:keepNext/>
              <w:spacing w:line="240" w:lineRule="auto"/>
              <w:rPr>
                <w:b w:val="0"/>
                <w:szCs w:val="24"/>
              </w:rPr>
            </w:pPr>
            <w:r w:rsidRPr="00911421">
              <w:rPr>
                <w:b w:val="0"/>
                <w:szCs w:val="24"/>
              </w:rPr>
              <w:t>CAMT Tentative Tax</w:t>
            </w:r>
          </w:p>
        </w:tc>
        <w:tc>
          <w:tcPr>
            <w:tcW w:w="2520" w:type="dxa"/>
            <w:tcBorders>
              <w:top w:val="single" w:sz="4" w:space="0" w:color="auto"/>
              <w:bottom w:val="nil"/>
            </w:tcBorders>
            <w:shd w:val="clear" w:color="auto" w:fill="auto"/>
          </w:tcPr>
          <w:p w14:paraId="18D077F3" w14:textId="55EB5635" w:rsidR="007B2376" w:rsidRPr="00911421" w:rsidRDefault="007B2376" w:rsidP="00243CB2">
            <w:pPr>
              <w:pStyle w:val="BodyText"/>
              <w:keepNext/>
              <w:tabs>
                <w:tab w:val="left" w:pos="255"/>
                <w:tab w:val="decimal" w:pos="1875"/>
              </w:tabs>
              <w:spacing w:line="240" w:lineRule="auto"/>
              <w:ind w:hanging="15"/>
              <w:rPr>
                <w:b w:val="0"/>
                <w:szCs w:val="24"/>
              </w:rPr>
            </w:pPr>
            <w:r w:rsidRPr="00911421">
              <w:rPr>
                <w:b w:val="0"/>
                <w:szCs w:val="24"/>
              </w:rPr>
              <w:tab/>
            </w:r>
            <w:r w:rsidR="00243CB2" w:rsidRPr="00911421">
              <w:rPr>
                <w:b w:val="0"/>
                <w:szCs w:val="24"/>
              </w:rPr>
              <w:tab/>
            </w:r>
            <w:r w:rsidR="00243CB2" w:rsidRPr="00911421">
              <w:rPr>
                <w:b w:val="0"/>
                <w:szCs w:val="24"/>
              </w:rPr>
              <w:tab/>
            </w:r>
            <w:r w:rsidRPr="00911421">
              <w:rPr>
                <w:b w:val="0"/>
                <w:szCs w:val="24"/>
              </w:rPr>
              <w:t>375</w:t>
            </w:r>
          </w:p>
        </w:tc>
      </w:tr>
      <w:tr w:rsidR="007B2376" w:rsidRPr="00911421" w14:paraId="37243DD3" w14:textId="77777777" w:rsidTr="00243CB2">
        <w:trPr>
          <w:jc w:val="center"/>
        </w:trPr>
        <w:tc>
          <w:tcPr>
            <w:tcW w:w="5125" w:type="dxa"/>
            <w:shd w:val="clear" w:color="auto" w:fill="auto"/>
          </w:tcPr>
          <w:p w14:paraId="72C0B6D1" w14:textId="77777777" w:rsidR="007B2376" w:rsidRPr="00911421" w:rsidRDefault="007B2376" w:rsidP="00243CB2">
            <w:pPr>
              <w:pStyle w:val="BodyText"/>
              <w:keepNext/>
              <w:spacing w:line="240" w:lineRule="auto"/>
              <w:rPr>
                <w:b w:val="0"/>
                <w:szCs w:val="24"/>
              </w:rPr>
            </w:pPr>
          </w:p>
        </w:tc>
        <w:tc>
          <w:tcPr>
            <w:tcW w:w="2520" w:type="dxa"/>
            <w:tcBorders>
              <w:top w:val="nil"/>
            </w:tcBorders>
            <w:shd w:val="clear" w:color="auto" w:fill="auto"/>
          </w:tcPr>
          <w:p w14:paraId="66326A48" w14:textId="47F3ED07" w:rsidR="007B2376" w:rsidRPr="00911421" w:rsidRDefault="00243CB2" w:rsidP="00243CB2">
            <w:pPr>
              <w:pStyle w:val="BodyText"/>
              <w:keepNext/>
              <w:tabs>
                <w:tab w:val="left" w:pos="255"/>
                <w:tab w:val="decimal" w:pos="1875"/>
              </w:tabs>
              <w:spacing w:line="240" w:lineRule="auto"/>
              <w:ind w:hanging="15"/>
              <w:rPr>
                <w:b w:val="0"/>
                <w:szCs w:val="24"/>
              </w:rPr>
            </w:pPr>
            <w:r w:rsidRPr="00911421">
              <w:rPr>
                <w:b w:val="0"/>
                <w:szCs w:val="24"/>
              </w:rPr>
              <w:tab/>
            </w:r>
            <w:r w:rsidRPr="00911421">
              <w:rPr>
                <w:b w:val="0"/>
                <w:szCs w:val="24"/>
              </w:rPr>
              <w:tab/>
            </w:r>
            <w:r w:rsidRPr="00911421">
              <w:rPr>
                <w:b w:val="0"/>
                <w:szCs w:val="24"/>
              </w:rPr>
              <w:tab/>
            </w:r>
          </w:p>
        </w:tc>
      </w:tr>
      <w:tr w:rsidR="007B2376" w:rsidRPr="00911421" w14:paraId="0589D210" w14:textId="77777777" w:rsidTr="00243CB2">
        <w:trPr>
          <w:jc w:val="center"/>
        </w:trPr>
        <w:tc>
          <w:tcPr>
            <w:tcW w:w="5125" w:type="dxa"/>
            <w:shd w:val="clear" w:color="auto" w:fill="auto"/>
          </w:tcPr>
          <w:p w14:paraId="04649030" w14:textId="77777777" w:rsidR="007B2376" w:rsidRPr="00911421" w:rsidRDefault="007B2376" w:rsidP="00243CB2">
            <w:pPr>
              <w:pStyle w:val="BodyText"/>
              <w:keepNext/>
              <w:spacing w:line="240" w:lineRule="auto"/>
              <w:rPr>
                <w:b w:val="0"/>
                <w:szCs w:val="24"/>
              </w:rPr>
            </w:pPr>
            <w:r w:rsidRPr="00911421">
              <w:rPr>
                <w:b w:val="0"/>
                <w:szCs w:val="24"/>
              </w:rPr>
              <w:t>Regular Taxable Income</w:t>
            </w:r>
          </w:p>
        </w:tc>
        <w:tc>
          <w:tcPr>
            <w:tcW w:w="2520" w:type="dxa"/>
            <w:shd w:val="clear" w:color="auto" w:fill="auto"/>
          </w:tcPr>
          <w:p w14:paraId="20FC2E52" w14:textId="3D9FC226" w:rsidR="007B2376" w:rsidRPr="00911421" w:rsidRDefault="007B2376" w:rsidP="00243CB2">
            <w:pPr>
              <w:pStyle w:val="BodyText"/>
              <w:keepNext/>
              <w:tabs>
                <w:tab w:val="left" w:pos="255"/>
                <w:tab w:val="decimal" w:pos="1875"/>
              </w:tabs>
              <w:spacing w:line="240" w:lineRule="auto"/>
              <w:ind w:hanging="15"/>
              <w:rPr>
                <w:b w:val="0"/>
                <w:szCs w:val="24"/>
              </w:rPr>
            </w:pPr>
            <w:r w:rsidRPr="00911421">
              <w:rPr>
                <w:b w:val="0"/>
                <w:szCs w:val="24"/>
              </w:rPr>
              <w:tab/>
            </w:r>
            <w:r w:rsidR="00243CB2" w:rsidRPr="00911421">
              <w:rPr>
                <w:b w:val="0"/>
                <w:szCs w:val="24"/>
              </w:rPr>
              <w:tab/>
            </w:r>
            <w:r w:rsidR="00243CB2" w:rsidRPr="00911421">
              <w:rPr>
                <w:b w:val="0"/>
                <w:szCs w:val="24"/>
              </w:rPr>
              <w:tab/>
            </w:r>
            <w:r w:rsidRPr="00911421">
              <w:rPr>
                <w:b w:val="0"/>
                <w:szCs w:val="24"/>
              </w:rPr>
              <w:t>1,500</w:t>
            </w:r>
          </w:p>
        </w:tc>
      </w:tr>
      <w:tr w:rsidR="007B2376" w:rsidRPr="00911421" w14:paraId="427B9F44" w14:textId="77777777" w:rsidTr="00243CB2">
        <w:trPr>
          <w:jc w:val="center"/>
        </w:trPr>
        <w:tc>
          <w:tcPr>
            <w:tcW w:w="5125" w:type="dxa"/>
            <w:shd w:val="clear" w:color="auto" w:fill="auto"/>
          </w:tcPr>
          <w:p w14:paraId="134C743A" w14:textId="77777777" w:rsidR="007B2376" w:rsidRPr="00911421" w:rsidRDefault="007B2376" w:rsidP="00243CB2">
            <w:pPr>
              <w:pStyle w:val="BodyText"/>
              <w:keepNext/>
              <w:spacing w:line="240" w:lineRule="auto"/>
              <w:rPr>
                <w:b w:val="0"/>
                <w:szCs w:val="24"/>
              </w:rPr>
            </w:pPr>
            <w:r w:rsidRPr="00911421">
              <w:rPr>
                <w:b w:val="0"/>
                <w:szCs w:val="24"/>
              </w:rPr>
              <w:t>Regular Tax Rate</w:t>
            </w:r>
          </w:p>
        </w:tc>
        <w:tc>
          <w:tcPr>
            <w:tcW w:w="2520" w:type="dxa"/>
            <w:tcBorders>
              <w:bottom w:val="single" w:sz="4" w:space="0" w:color="auto"/>
            </w:tcBorders>
            <w:shd w:val="clear" w:color="auto" w:fill="auto"/>
          </w:tcPr>
          <w:p w14:paraId="77138253" w14:textId="2EBE0747" w:rsidR="007B2376" w:rsidRPr="00911421" w:rsidRDefault="007B2376" w:rsidP="00243CB2">
            <w:pPr>
              <w:pStyle w:val="BodyText"/>
              <w:keepNext/>
              <w:tabs>
                <w:tab w:val="left" w:pos="255"/>
                <w:tab w:val="decimal" w:pos="1875"/>
              </w:tabs>
              <w:spacing w:line="240" w:lineRule="auto"/>
              <w:ind w:hanging="15"/>
              <w:rPr>
                <w:b w:val="0"/>
                <w:szCs w:val="24"/>
              </w:rPr>
            </w:pPr>
            <w:r w:rsidRPr="00911421">
              <w:rPr>
                <w:b w:val="0"/>
                <w:szCs w:val="24"/>
              </w:rPr>
              <w:tab/>
            </w:r>
            <w:r w:rsidR="00243CB2" w:rsidRPr="00911421">
              <w:rPr>
                <w:b w:val="0"/>
                <w:szCs w:val="24"/>
              </w:rPr>
              <w:tab/>
            </w:r>
            <w:r w:rsidR="00243CB2" w:rsidRPr="00911421">
              <w:rPr>
                <w:b w:val="0"/>
                <w:szCs w:val="24"/>
              </w:rPr>
              <w:tab/>
            </w:r>
            <w:r w:rsidRPr="00911421">
              <w:rPr>
                <w:b w:val="0"/>
                <w:szCs w:val="24"/>
              </w:rPr>
              <w:t>21%</w:t>
            </w:r>
          </w:p>
        </w:tc>
      </w:tr>
      <w:tr w:rsidR="007B2376" w:rsidRPr="00911421" w14:paraId="72D7B342" w14:textId="77777777" w:rsidTr="00243CB2">
        <w:trPr>
          <w:jc w:val="center"/>
        </w:trPr>
        <w:tc>
          <w:tcPr>
            <w:tcW w:w="5125" w:type="dxa"/>
            <w:shd w:val="clear" w:color="auto" w:fill="auto"/>
          </w:tcPr>
          <w:p w14:paraId="1B99C9F3" w14:textId="77777777" w:rsidR="007B2376" w:rsidRPr="00911421" w:rsidRDefault="007B2376" w:rsidP="00243CB2">
            <w:pPr>
              <w:pStyle w:val="BodyText"/>
              <w:keepNext/>
              <w:spacing w:line="240" w:lineRule="auto"/>
              <w:rPr>
                <w:b w:val="0"/>
                <w:szCs w:val="24"/>
              </w:rPr>
            </w:pPr>
            <w:r w:rsidRPr="00911421">
              <w:rPr>
                <w:b w:val="0"/>
                <w:szCs w:val="24"/>
              </w:rPr>
              <w:t>Regular Income Tax</w:t>
            </w:r>
          </w:p>
        </w:tc>
        <w:tc>
          <w:tcPr>
            <w:tcW w:w="2520" w:type="dxa"/>
            <w:tcBorders>
              <w:top w:val="single" w:sz="4" w:space="0" w:color="auto"/>
              <w:bottom w:val="nil"/>
            </w:tcBorders>
            <w:shd w:val="clear" w:color="auto" w:fill="auto"/>
          </w:tcPr>
          <w:p w14:paraId="75E5255F" w14:textId="5AEA73A6" w:rsidR="007B2376" w:rsidRPr="00911421" w:rsidRDefault="007B2376" w:rsidP="00243CB2">
            <w:pPr>
              <w:pStyle w:val="BodyText"/>
              <w:keepNext/>
              <w:tabs>
                <w:tab w:val="left" w:pos="255"/>
                <w:tab w:val="decimal" w:pos="1875"/>
              </w:tabs>
              <w:spacing w:line="240" w:lineRule="auto"/>
              <w:ind w:hanging="15"/>
              <w:rPr>
                <w:b w:val="0"/>
                <w:szCs w:val="24"/>
              </w:rPr>
            </w:pPr>
            <w:r w:rsidRPr="00911421">
              <w:rPr>
                <w:b w:val="0"/>
                <w:szCs w:val="24"/>
              </w:rPr>
              <w:tab/>
            </w:r>
            <w:r w:rsidR="00243CB2" w:rsidRPr="00911421">
              <w:rPr>
                <w:b w:val="0"/>
                <w:szCs w:val="24"/>
              </w:rPr>
              <w:tab/>
            </w:r>
            <w:r w:rsidR="00243CB2" w:rsidRPr="00911421">
              <w:rPr>
                <w:b w:val="0"/>
                <w:szCs w:val="24"/>
              </w:rPr>
              <w:tab/>
            </w:r>
            <w:r w:rsidRPr="00911421">
              <w:rPr>
                <w:b w:val="0"/>
                <w:szCs w:val="24"/>
              </w:rPr>
              <w:t>315</w:t>
            </w:r>
          </w:p>
        </w:tc>
      </w:tr>
      <w:tr w:rsidR="007B2376" w:rsidRPr="00911421" w14:paraId="384810F1" w14:textId="77777777" w:rsidTr="00243CB2">
        <w:trPr>
          <w:jc w:val="center"/>
        </w:trPr>
        <w:tc>
          <w:tcPr>
            <w:tcW w:w="5125" w:type="dxa"/>
            <w:shd w:val="clear" w:color="auto" w:fill="auto"/>
          </w:tcPr>
          <w:p w14:paraId="5804CDA8" w14:textId="77777777" w:rsidR="007B2376" w:rsidRPr="00911421" w:rsidRDefault="007B2376" w:rsidP="00243CB2">
            <w:pPr>
              <w:pStyle w:val="BodyText"/>
              <w:keepNext/>
              <w:spacing w:line="240" w:lineRule="auto"/>
              <w:rPr>
                <w:b w:val="0"/>
                <w:szCs w:val="24"/>
              </w:rPr>
            </w:pPr>
          </w:p>
        </w:tc>
        <w:tc>
          <w:tcPr>
            <w:tcW w:w="2520" w:type="dxa"/>
            <w:tcBorders>
              <w:top w:val="nil"/>
              <w:bottom w:val="single" w:sz="4" w:space="0" w:color="auto"/>
            </w:tcBorders>
            <w:shd w:val="clear" w:color="auto" w:fill="auto"/>
          </w:tcPr>
          <w:p w14:paraId="4B528869" w14:textId="5B9CBECB" w:rsidR="007B2376" w:rsidRPr="00911421" w:rsidRDefault="00243CB2" w:rsidP="00243CB2">
            <w:pPr>
              <w:pStyle w:val="BodyText"/>
              <w:keepNext/>
              <w:tabs>
                <w:tab w:val="left" w:pos="255"/>
                <w:tab w:val="decimal" w:pos="1875"/>
              </w:tabs>
              <w:spacing w:line="240" w:lineRule="auto"/>
              <w:ind w:hanging="15"/>
              <w:rPr>
                <w:b w:val="0"/>
                <w:szCs w:val="24"/>
              </w:rPr>
            </w:pPr>
            <w:r w:rsidRPr="00911421">
              <w:rPr>
                <w:b w:val="0"/>
                <w:szCs w:val="24"/>
              </w:rPr>
              <w:tab/>
            </w:r>
            <w:r w:rsidRPr="00911421">
              <w:rPr>
                <w:b w:val="0"/>
                <w:szCs w:val="24"/>
              </w:rPr>
              <w:tab/>
            </w:r>
            <w:r w:rsidRPr="00911421">
              <w:rPr>
                <w:b w:val="0"/>
                <w:szCs w:val="24"/>
              </w:rPr>
              <w:tab/>
            </w:r>
          </w:p>
        </w:tc>
      </w:tr>
      <w:tr w:rsidR="007B2376" w:rsidRPr="00911421" w14:paraId="172154D3" w14:textId="77777777" w:rsidTr="00243CB2">
        <w:trPr>
          <w:jc w:val="center"/>
        </w:trPr>
        <w:tc>
          <w:tcPr>
            <w:tcW w:w="5125" w:type="dxa"/>
            <w:shd w:val="clear" w:color="auto" w:fill="auto"/>
          </w:tcPr>
          <w:p w14:paraId="3FBEBD80" w14:textId="77777777" w:rsidR="007B2376" w:rsidRPr="00911421" w:rsidRDefault="007B2376" w:rsidP="00243CB2">
            <w:pPr>
              <w:pStyle w:val="BodyText"/>
              <w:keepNext/>
              <w:spacing w:line="240" w:lineRule="auto"/>
              <w:rPr>
                <w:b w:val="0"/>
                <w:szCs w:val="24"/>
              </w:rPr>
            </w:pPr>
            <w:r w:rsidRPr="00911421">
              <w:rPr>
                <w:b w:val="0"/>
                <w:szCs w:val="24"/>
              </w:rPr>
              <w:t>CAMT</w:t>
            </w:r>
          </w:p>
        </w:tc>
        <w:tc>
          <w:tcPr>
            <w:tcW w:w="2520" w:type="dxa"/>
            <w:tcBorders>
              <w:top w:val="single" w:sz="4" w:space="0" w:color="auto"/>
              <w:bottom w:val="double" w:sz="4" w:space="0" w:color="auto"/>
            </w:tcBorders>
            <w:shd w:val="clear" w:color="auto" w:fill="auto"/>
          </w:tcPr>
          <w:p w14:paraId="1378AA13" w14:textId="40835CAA" w:rsidR="007B2376" w:rsidRPr="00911421" w:rsidRDefault="00243CB2" w:rsidP="00243CB2">
            <w:pPr>
              <w:pStyle w:val="BodyText"/>
              <w:keepNext/>
              <w:tabs>
                <w:tab w:val="left" w:pos="255"/>
                <w:tab w:val="decimal" w:pos="1875"/>
              </w:tabs>
              <w:spacing w:line="240" w:lineRule="auto"/>
              <w:ind w:hanging="15"/>
              <w:rPr>
                <w:b w:val="0"/>
                <w:szCs w:val="24"/>
              </w:rPr>
            </w:pPr>
            <w:r w:rsidRPr="00911421">
              <w:rPr>
                <w:b w:val="0"/>
                <w:szCs w:val="24"/>
              </w:rPr>
              <w:tab/>
            </w:r>
            <w:r w:rsidR="00FE4DAF" w:rsidRPr="00911421">
              <w:rPr>
                <w:b w:val="0"/>
                <w:szCs w:val="24"/>
              </w:rPr>
              <w:tab/>
            </w:r>
            <w:r w:rsidR="007B2376" w:rsidRPr="00911421">
              <w:rPr>
                <w:b w:val="0"/>
                <w:szCs w:val="24"/>
              </w:rPr>
              <w:t>$</w:t>
            </w:r>
            <w:r w:rsidRPr="00911421">
              <w:rPr>
                <w:b w:val="0"/>
                <w:szCs w:val="24"/>
              </w:rPr>
              <w:tab/>
            </w:r>
            <w:r w:rsidR="007B2376" w:rsidRPr="00911421">
              <w:rPr>
                <w:b w:val="0"/>
                <w:szCs w:val="24"/>
              </w:rPr>
              <w:t>60</w:t>
            </w:r>
          </w:p>
        </w:tc>
      </w:tr>
      <w:tr w:rsidR="007B2376" w:rsidRPr="00911421" w14:paraId="10A57D03" w14:textId="77777777" w:rsidTr="00243CB2">
        <w:trPr>
          <w:jc w:val="center"/>
        </w:trPr>
        <w:tc>
          <w:tcPr>
            <w:tcW w:w="5125" w:type="dxa"/>
            <w:shd w:val="clear" w:color="auto" w:fill="auto"/>
          </w:tcPr>
          <w:p w14:paraId="74BFE5C9" w14:textId="77777777" w:rsidR="007B2376" w:rsidRPr="00911421" w:rsidRDefault="007B2376" w:rsidP="00243CB2">
            <w:pPr>
              <w:pStyle w:val="BodyText"/>
              <w:keepNext/>
              <w:spacing w:line="240" w:lineRule="auto"/>
              <w:rPr>
                <w:b w:val="0"/>
                <w:szCs w:val="24"/>
              </w:rPr>
            </w:pPr>
          </w:p>
        </w:tc>
        <w:tc>
          <w:tcPr>
            <w:tcW w:w="2520" w:type="dxa"/>
            <w:tcBorders>
              <w:top w:val="double" w:sz="4" w:space="0" w:color="auto"/>
              <w:bottom w:val="single" w:sz="4" w:space="0" w:color="auto"/>
            </w:tcBorders>
            <w:shd w:val="clear" w:color="auto" w:fill="auto"/>
          </w:tcPr>
          <w:p w14:paraId="00DF46A3" w14:textId="00C6B478" w:rsidR="007B2376" w:rsidRPr="00911421" w:rsidRDefault="00243CB2" w:rsidP="00243CB2">
            <w:pPr>
              <w:pStyle w:val="BodyText"/>
              <w:keepNext/>
              <w:tabs>
                <w:tab w:val="left" w:pos="255"/>
                <w:tab w:val="decimal" w:pos="1875"/>
              </w:tabs>
              <w:spacing w:line="240" w:lineRule="auto"/>
              <w:ind w:hanging="15"/>
              <w:rPr>
                <w:b w:val="0"/>
                <w:szCs w:val="24"/>
              </w:rPr>
            </w:pPr>
            <w:r w:rsidRPr="00911421">
              <w:rPr>
                <w:b w:val="0"/>
                <w:szCs w:val="24"/>
              </w:rPr>
              <w:tab/>
            </w:r>
            <w:r w:rsidRPr="00911421">
              <w:rPr>
                <w:b w:val="0"/>
                <w:szCs w:val="24"/>
              </w:rPr>
              <w:tab/>
            </w:r>
            <w:r w:rsidRPr="00911421">
              <w:rPr>
                <w:b w:val="0"/>
                <w:szCs w:val="24"/>
              </w:rPr>
              <w:tab/>
            </w:r>
          </w:p>
        </w:tc>
      </w:tr>
    </w:tbl>
    <w:p w14:paraId="351245AE" w14:textId="77777777" w:rsidR="00243CB2" w:rsidRDefault="00243CB2" w:rsidP="51DC72BC">
      <w:pPr>
        <w:pStyle w:val="TestimonyAnswerAddlParaCAPS"/>
        <w:spacing w:before="0" w:after="0" w:line="480" w:lineRule="auto"/>
        <w:ind w:left="0"/>
        <w:rPr>
          <w:rFonts w:ascii="Times New Roman" w:eastAsia="Arial" w:hAnsi="Times New Roman"/>
          <w:sz w:val="24"/>
          <w:szCs w:val="24"/>
        </w:rPr>
      </w:pPr>
    </w:p>
    <w:p w14:paraId="37B98C7F" w14:textId="0E2ED0F0" w:rsidR="007B2376" w:rsidRPr="00823EC2" w:rsidRDefault="007B2376" w:rsidP="00852312">
      <w:pPr>
        <w:pStyle w:val="TestimonyAnswerAddlParaCAPS"/>
        <w:spacing w:before="0" w:after="0" w:line="480" w:lineRule="auto"/>
        <w:rPr>
          <w:rFonts w:ascii="Times New Roman" w:eastAsia="Arial" w:hAnsi="Times New Roman"/>
          <w:sz w:val="24"/>
          <w:szCs w:val="24"/>
        </w:rPr>
      </w:pPr>
      <w:r w:rsidRPr="00823EC2">
        <w:rPr>
          <w:rFonts w:ascii="Times New Roman" w:eastAsia="Arial" w:hAnsi="Times New Roman"/>
          <w:sz w:val="24"/>
          <w:szCs w:val="24"/>
        </w:rPr>
        <w:t>In this example, the CAMT tentative minimum tax of $375 exceeds the regular income tax of $315 by $60.  Because the CAMT tentative tax exceeds the regular income tax, the taxpayer is liable for the CAMT of $60 plus the regular income tax of $315 for a total federal tax liability of $375.  Here, the enactment of the CAMT resulted in an increase of $60 in the taxpayer’s current tax liability and also generates a $60 CAMT carryforward.  The CAMT credit carryforward is an asset and should be included in the cost-free capital calculation in utility regulatory filings.</w:t>
      </w:r>
    </w:p>
    <w:p w14:paraId="644FB026" w14:textId="6200F0FA" w:rsidR="007B2376" w:rsidRPr="00823EC2" w:rsidRDefault="3DFD5270" w:rsidP="004153E2">
      <w:pPr>
        <w:pStyle w:val="TestimonyQuestionCAPS"/>
        <w:keepNext/>
        <w:spacing w:before="0" w:line="480" w:lineRule="auto"/>
        <w:rPr>
          <w:rFonts w:ascii="Times New Roman" w:eastAsia="Arial" w:hAnsi="Times New Roman"/>
          <w:sz w:val="24"/>
          <w:szCs w:val="24"/>
        </w:rPr>
      </w:pPr>
      <w:r w:rsidRPr="04C46AE2">
        <w:rPr>
          <w:rFonts w:ascii="Times New Roman" w:eastAsia="Arial" w:hAnsi="Times New Roman"/>
          <w:sz w:val="24"/>
          <w:szCs w:val="24"/>
        </w:rPr>
        <w:t xml:space="preserve">PLEASE DESCRIBE HOW THE CAMT CREDIT IS APPLIED TO FUTURE INCOME TAX </w:t>
      </w:r>
      <w:r w:rsidR="004B33DB" w:rsidRPr="04C46AE2">
        <w:rPr>
          <w:rFonts w:ascii="Times New Roman" w:eastAsia="Arial" w:hAnsi="Times New Roman"/>
          <w:sz w:val="24"/>
          <w:szCs w:val="24"/>
        </w:rPr>
        <w:t>LIABILITIES</w:t>
      </w:r>
      <w:r w:rsidRPr="04C46AE2">
        <w:rPr>
          <w:rFonts w:ascii="Times New Roman" w:eastAsia="Arial" w:hAnsi="Times New Roman"/>
          <w:sz w:val="24"/>
          <w:szCs w:val="24"/>
        </w:rPr>
        <w:t>.</w:t>
      </w:r>
    </w:p>
    <w:p w14:paraId="60259963" w14:textId="77777777" w:rsidR="007B2376" w:rsidRPr="00823EC2" w:rsidRDefault="3DFD5270" w:rsidP="00243CB2">
      <w:pPr>
        <w:pStyle w:val="TestimonyAnswerCAPS"/>
        <w:spacing w:line="480" w:lineRule="auto"/>
        <w:rPr>
          <w:rFonts w:ascii="Times New Roman" w:eastAsia="Arial" w:hAnsi="Times New Roman"/>
          <w:sz w:val="24"/>
          <w:szCs w:val="24"/>
        </w:rPr>
      </w:pPr>
      <w:r w:rsidRPr="04C46AE2">
        <w:rPr>
          <w:rFonts w:ascii="Times New Roman" w:eastAsia="Arial" w:hAnsi="Times New Roman"/>
          <w:sz w:val="24"/>
          <w:szCs w:val="24"/>
        </w:rPr>
        <w:t xml:space="preserve">The CAMT paid in prior years can be used as a tax credit against future income tax liabilities to the extent an income tax liability exceeds the CAMT tentative tax in a tax year.  In the illustration in the following table, the taxpayer has a CAMT tentative tax of $375 and regular tax of $420 in Year 2.  Because the CAMT tentative tax does not exceed the regular tax, there is no CAMT due in Year 2.  In Year 1, the taxpayer paid CAMT of $60 and is eligible to claim a CAMT credit </w:t>
      </w:r>
      <w:r w:rsidRPr="04C46AE2">
        <w:rPr>
          <w:rFonts w:ascii="Times New Roman" w:eastAsia="Arial" w:hAnsi="Times New Roman"/>
          <w:sz w:val="24"/>
          <w:szCs w:val="24"/>
        </w:rPr>
        <w:lastRenderedPageBreak/>
        <w:t>against regular tax liabilities in future years to the extent its regular tax liability exceeds its CAMT tentative tax in a given year.  In Year 2, the regular tax liability ($420) exceeds the CAMT tentative tax liability ($375) by $45.  The CAMT credit available to offset the Year 2 regular income tax liability is $45.  In Year 2, the taxpayer’s total tax liability is $375 ($420 regular tax + 0 CAMT - $45 CAMT credit).  After utilization of the credit, the CAMT carryforward is $15 ($60 CAMT in year 1 less $45 utilization in year 2)</w:t>
      </w:r>
    </w:p>
    <w:p w14:paraId="4BF299BE" w14:textId="135EE7D0" w:rsidR="0059115D" w:rsidRPr="0059115D" w:rsidRDefault="0059115D" w:rsidP="0059115D">
      <w:pPr>
        <w:pStyle w:val="Caption"/>
        <w:keepNext/>
        <w:jc w:val="center"/>
        <w:rPr>
          <w:b/>
          <w:bCs/>
          <w:i w:val="0"/>
          <w:iCs w:val="0"/>
          <w:color w:val="auto"/>
          <w:sz w:val="24"/>
          <w:szCs w:val="24"/>
        </w:rPr>
      </w:pPr>
      <w:r w:rsidRPr="0059115D">
        <w:rPr>
          <w:b/>
          <w:bCs/>
          <w:i w:val="0"/>
          <w:iCs w:val="0"/>
          <w:color w:val="auto"/>
          <w:sz w:val="24"/>
          <w:szCs w:val="24"/>
        </w:rPr>
        <w:t xml:space="preserve">Table </w:t>
      </w:r>
      <w:r w:rsidRPr="0059115D">
        <w:rPr>
          <w:b/>
          <w:bCs/>
          <w:i w:val="0"/>
          <w:iCs w:val="0"/>
          <w:color w:val="auto"/>
          <w:sz w:val="24"/>
          <w:szCs w:val="24"/>
        </w:rPr>
        <w:fldChar w:fldCharType="begin"/>
      </w:r>
      <w:r w:rsidRPr="0059115D">
        <w:rPr>
          <w:b/>
          <w:bCs/>
          <w:i w:val="0"/>
          <w:iCs w:val="0"/>
          <w:color w:val="auto"/>
          <w:sz w:val="24"/>
          <w:szCs w:val="24"/>
        </w:rPr>
        <w:instrText xml:space="preserve"> SEQ Table \* ARABIC </w:instrText>
      </w:r>
      <w:r w:rsidRPr="0059115D">
        <w:rPr>
          <w:b/>
          <w:bCs/>
          <w:i w:val="0"/>
          <w:iCs w:val="0"/>
          <w:color w:val="auto"/>
          <w:sz w:val="24"/>
          <w:szCs w:val="24"/>
        </w:rPr>
        <w:fldChar w:fldCharType="separate"/>
      </w:r>
      <w:r w:rsidR="0081115D">
        <w:rPr>
          <w:b/>
          <w:bCs/>
          <w:i w:val="0"/>
          <w:iCs w:val="0"/>
          <w:noProof/>
          <w:color w:val="auto"/>
          <w:sz w:val="24"/>
          <w:szCs w:val="24"/>
        </w:rPr>
        <w:t>5</w:t>
      </w:r>
      <w:r w:rsidRPr="0059115D">
        <w:rPr>
          <w:b/>
          <w:bCs/>
          <w:i w:val="0"/>
          <w:iCs w:val="0"/>
          <w:color w:val="auto"/>
          <w:sz w:val="24"/>
          <w:szCs w:val="24"/>
        </w:rPr>
        <w:fldChar w:fldCharType="end"/>
      </w:r>
      <w:r w:rsidRPr="0059115D">
        <w:rPr>
          <w:b/>
          <w:bCs/>
          <w:i w:val="0"/>
          <w:iCs w:val="0"/>
          <w:color w:val="auto"/>
          <w:sz w:val="24"/>
          <w:szCs w:val="24"/>
        </w:rPr>
        <w:t>. Illustrative Application of CAMT Credit</w:t>
      </w:r>
    </w:p>
    <w:tbl>
      <w:tblPr>
        <w:tblW w:w="7056" w:type="dxa"/>
        <w:jc w:val="center"/>
        <w:tblLayout w:type="fixed"/>
        <w:tblLook w:val="04A0" w:firstRow="1" w:lastRow="0" w:firstColumn="1" w:lastColumn="0" w:noHBand="0" w:noVBand="1"/>
      </w:tblPr>
      <w:tblGrid>
        <w:gridCol w:w="3600"/>
        <w:gridCol w:w="1728"/>
        <w:gridCol w:w="1728"/>
      </w:tblGrid>
      <w:tr w:rsidR="00122DC5" w:rsidRPr="00911421" w14:paraId="0A1F9293" w14:textId="77777777" w:rsidTr="734D9B98">
        <w:trPr>
          <w:trHeight w:val="432"/>
          <w:jc w:val="center"/>
        </w:trPr>
        <w:tc>
          <w:tcPr>
            <w:tcW w:w="3600" w:type="dxa"/>
            <w:tcBorders>
              <w:top w:val="single" w:sz="4" w:space="0" w:color="auto"/>
              <w:left w:val="single" w:sz="4" w:space="0" w:color="auto"/>
              <w:bottom w:val="single" w:sz="4" w:space="0" w:color="auto"/>
            </w:tcBorders>
            <w:shd w:val="clear" w:color="auto" w:fill="auto"/>
            <w:vAlign w:val="center"/>
          </w:tcPr>
          <w:p w14:paraId="7BD8A904" w14:textId="77777777" w:rsidR="00122DC5" w:rsidRPr="00911421" w:rsidRDefault="00122DC5" w:rsidP="00122DC5">
            <w:pPr>
              <w:pStyle w:val="BodyText"/>
              <w:keepNext/>
              <w:spacing w:line="240" w:lineRule="auto"/>
              <w:jc w:val="center"/>
              <w:rPr>
                <w:b w:val="0"/>
                <w:iCs/>
                <w:szCs w:val="24"/>
              </w:rPr>
            </w:pPr>
            <w:r w:rsidRPr="00911421">
              <w:rPr>
                <w:b w:val="0"/>
                <w:iCs/>
                <w:szCs w:val="24"/>
              </w:rPr>
              <w:t>Description</w:t>
            </w:r>
          </w:p>
        </w:tc>
        <w:tc>
          <w:tcPr>
            <w:tcW w:w="1728" w:type="dxa"/>
            <w:tcBorders>
              <w:top w:val="single" w:sz="4" w:space="0" w:color="auto"/>
              <w:bottom w:val="single" w:sz="4" w:space="0" w:color="auto"/>
            </w:tcBorders>
            <w:vAlign w:val="center"/>
          </w:tcPr>
          <w:p w14:paraId="41D8EE52" w14:textId="77777777" w:rsidR="00122DC5" w:rsidRPr="00911421" w:rsidRDefault="00122DC5" w:rsidP="00122DC5">
            <w:pPr>
              <w:pStyle w:val="BodyText"/>
              <w:keepNext/>
              <w:spacing w:line="240" w:lineRule="auto"/>
              <w:jc w:val="center"/>
              <w:rPr>
                <w:b w:val="0"/>
                <w:szCs w:val="24"/>
              </w:rPr>
            </w:pPr>
            <w:r w:rsidRPr="00911421">
              <w:rPr>
                <w:b w:val="0"/>
                <w:szCs w:val="24"/>
              </w:rPr>
              <w:t>Year 1</w:t>
            </w:r>
          </w:p>
        </w:tc>
        <w:tc>
          <w:tcPr>
            <w:tcW w:w="1728" w:type="dxa"/>
            <w:tcBorders>
              <w:top w:val="single" w:sz="4" w:space="0" w:color="auto"/>
              <w:bottom w:val="single" w:sz="4" w:space="0" w:color="auto"/>
              <w:right w:val="single" w:sz="4" w:space="0" w:color="auto"/>
            </w:tcBorders>
            <w:shd w:val="clear" w:color="auto" w:fill="auto"/>
            <w:vAlign w:val="center"/>
          </w:tcPr>
          <w:p w14:paraId="1C9B3A7D" w14:textId="77777777" w:rsidR="00122DC5" w:rsidRPr="00911421" w:rsidRDefault="00122DC5" w:rsidP="00122DC5">
            <w:pPr>
              <w:pStyle w:val="BodyText"/>
              <w:keepNext/>
              <w:spacing w:line="240" w:lineRule="auto"/>
              <w:jc w:val="center"/>
              <w:rPr>
                <w:b w:val="0"/>
                <w:szCs w:val="24"/>
              </w:rPr>
            </w:pPr>
            <w:r w:rsidRPr="00911421">
              <w:rPr>
                <w:b w:val="0"/>
                <w:szCs w:val="24"/>
              </w:rPr>
              <w:t>Year 2</w:t>
            </w:r>
          </w:p>
        </w:tc>
      </w:tr>
      <w:tr w:rsidR="00122DC5" w:rsidRPr="00911421" w14:paraId="490312F8" w14:textId="77777777" w:rsidTr="734D9B98">
        <w:trPr>
          <w:jc w:val="center"/>
        </w:trPr>
        <w:tc>
          <w:tcPr>
            <w:tcW w:w="3600" w:type="dxa"/>
            <w:tcBorders>
              <w:top w:val="single" w:sz="4" w:space="0" w:color="auto"/>
              <w:left w:val="single" w:sz="4" w:space="0" w:color="auto"/>
            </w:tcBorders>
            <w:shd w:val="clear" w:color="auto" w:fill="auto"/>
          </w:tcPr>
          <w:p w14:paraId="7846B79D" w14:textId="77777777" w:rsidR="00122DC5" w:rsidRPr="00911421" w:rsidRDefault="00122DC5" w:rsidP="00122DC5">
            <w:pPr>
              <w:pStyle w:val="BodyText"/>
              <w:keepNext/>
              <w:spacing w:line="240" w:lineRule="auto"/>
              <w:rPr>
                <w:b w:val="0"/>
                <w:szCs w:val="24"/>
              </w:rPr>
            </w:pPr>
            <w:r w:rsidRPr="00911421">
              <w:rPr>
                <w:b w:val="0"/>
                <w:szCs w:val="24"/>
              </w:rPr>
              <w:t>AFSI</w:t>
            </w:r>
          </w:p>
        </w:tc>
        <w:tc>
          <w:tcPr>
            <w:tcW w:w="1728" w:type="dxa"/>
            <w:tcBorders>
              <w:top w:val="single" w:sz="4" w:space="0" w:color="auto"/>
            </w:tcBorders>
          </w:tcPr>
          <w:p w14:paraId="4BFEF44D" w14:textId="189817AA"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t>$</w:t>
            </w:r>
            <w:r w:rsidRPr="00911421">
              <w:rPr>
                <w:b w:val="0"/>
                <w:szCs w:val="24"/>
              </w:rPr>
              <w:tab/>
              <w:t>2,500</w:t>
            </w:r>
          </w:p>
        </w:tc>
        <w:tc>
          <w:tcPr>
            <w:tcW w:w="1728" w:type="dxa"/>
            <w:tcBorders>
              <w:top w:val="single" w:sz="4" w:space="0" w:color="auto"/>
              <w:right w:val="single" w:sz="4" w:space="0" w:color="auto"/>
            </w:tcBorders>
            <w:shd w:val="clear" w:color="auto" w:fill="auto"/>
          </w:tcPr>
          <w:p w14:paraId="031147FB" w14:textId="49418E2B"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t>$</w:t>
            </w:r>
            <w:r w:rsidRPr="00911421">
              <w:rPr>
                <w:b w:val="0"/>
                <w:szCs w:val="24"/>
              </w:rPr>
              <w:tab/>
              <w:t>2,500</w:t>
            </w:r>
          </w:p>
        </w:tc>
      </w:tr>
      <w:tr w:rsidR="00122DC5" w:rsidRPr="00911421" w14:paraId="199B6983" w14:textId="77777777" w:rsidTr="734D9B98">
        <w:trPr>
          <w:jc w:val="center"/>
        </w:trPr>
        <w:tc>
          <w:tcPr>
            <w:tcW w:w="3600" w:type="dxa"/>
            <w:tcBorders>
              <w:left w:val="single" w:sz="4" w:space="0" w:color="auto"/>
            </w:tcBorders>
            <w:shd w:val="clear" w:color="auto" w:fill="auto"/>
          </w:tcPr>
          <w:p w14:paraId="15FB8313" w14:textId="77777777" w:rsidR="00122DC5" w:rsidRPr="00911421" w:rsidRDefault="00122DC5" w:rsidP="00122DC5">
            <w:pPr>
              <w:pStyle w:val="BodyText"/>
              <w:keepNext/>
              <w:spacing w:line="240" w:lineRule="auto"/>
              <w:rPr>
                <w:b w:val="0"/>
                <w:szCs w:val="24"/>
              </w:rPr>
            </w:pPr>
            <w:r w:rsidRPr="00911421">
              <w:rPr>
                <w:b w:val="0"/>
                <w:szCs w:val="24"/>
              </w:rPr>
              <w:t>CAMT Rate</w:t>
            </w:r>
          </w:p>
        </w:tc>
        <w:tc>
          <w:tcPr>
            <w:tcW w:w="1728" w:type="dxa"/>
            <w:tcBorders>
              <w:bottom w:val="single" w:sz="4" w:space="0" w:color="auto"/>
            </w:tcBorders>
          </w:tcPr>
          <w:p w14:paraId="6CE02540" w14:textId="60C58C99"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15%</w:t>
            </w:r>
          </w:p>
        </w:tc>
        <w:tc>
          <w:tcPr>
            <w:tcW w:w="1728" w:type="dxa"/>
            <w:tcBorders>
              <w:bottom w:val="single" w:sz="4" w:space="0" w:color="auto"/>
              <w:right w:val="single" w:sz="4" w:space="0" w:color="auto"/>
            </w:tcBorders>
            <w:shd w:val="clear" w:color="auto" w:fill="auto"/>
          </w:tcPr>
          <w:p w14:paraId="5B2E4860" w14:textId="4006E880"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15%</w:t>
            </w:r>
          </w:p>
        </w:tc>
      </w:tr>
      <w:tr w:rsidR="00122DC5" w:rsidRPr="00911421" w14:paraId="236A9A33" w14:textId="77777777" w:rsidTr="734D9B98">
        <w:trPr>
          <w:jc w:val="center"/>
        </w:trPr>
        <w:tc>
          <w:tcPr>
            <w:tcW w:w="3600" w:type="dxa"/>
            <w:tcBorders>
              <w:left w:val="single" w:sz="4" w:space="0" w:color="auto"/>
            </w:tcBorders>
            <w:shd w:val="clear" w:color="auto" w:fill="auto"/>
          </w:tcPr>
          <w:p w14:paraId="7A2B89DF" w14:textId="77777777" w:rsidR="00122DC5" w:rsidRPr="00911421" w:rsidRDefault="00122DC5" w:rsidP="00122DC5">
            <w:pPr>
              <w:pStyle w:val="BodyText"/>
              <w:keepNext/>
              <w:spacing w:line="240" w:lineRule="auto"/>
              <w:rPr>
                <w:b w:val="0"/>
                <w:szCs w:val="24"/>
              </w:rPr>
            </w:pPr>
            <w:r w:rsidRPr="00911421">
              <w:rPr>
                <w:b w:val="0"/>
                <w:szCs w:val="24"/>
              </w:rPr>
              <w:t>CAMT Tentative Tax</w:t>
            </w:r>
          </w:p>
        </w:tc>
        <w:tc>
          <w:tcPr>
            <w:tcW w:w="1728" w:type="dxa"/>
            <w:tcBorders>
              <w:top w:val="single" w:sz="4" w:space="0" w:color="auto"/>
            </w:tcBorders>
          </w:tcPr>
          <w:p w14:paraId="7355348F" w14:textId="11590C1B"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375</w:t>
            </w:r>
          </w:p>
        </w:tc>
        <w:tc>
          <w:tcPr>
            <w:tcW w:w="1728" w:type="dxa"/>
            <w:tcBorders>
              <w:top w:val="single" w:sz="4" w:space="0" w:color="auto"/>
              <w:right w:val="single" w:sz="4" w:space="0" w:color="auto"/>
            </w:tcBorders>
            <w:shd w:val="clear" w:color="auto" w:fill="auto"/>
          </w:tcPr>
          <w:p w14:paraId="504FE0A9" w14:textId="69312EE0"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375</w:t>
            </w:r>
          </w:p>
        </w:tc>
      </w:tr>
      <w:tr w:rsidR="00122DC5" w:rsidRPr="00911421" w14:paraId="0E9BFC5E" w14:textId="77777777" w:rsidTr="734D9B98">
        <w:trPr>
          <w:jc w:val="center"/>
        </w:trPr>
        <w:tc>
          <w:tcPr>
            <w:tcW w:w="3600" w:type="dxa"/>
            <w:tcBorders>
              <w:left w:val="single" w:sz="4" w:space="0" w:color="auto"/>
            </w:tcBorders>
            <w:shd w:val="clear" w:color="auto" w:fill="auto"/>
          </w:tcPr>
          <w:p w14:paraId="4BAA5218" w14:textId="77777777" w:rsidR="00122DC5" w:rsidRPr="00911421" w:rsidRDefault="00122DC5" w:rsidP="00122DC5">
            <w:pPr>
              <w:pStyle w:val="BodyText"/>
              <w:keepNext/>
              <w:spacing w:line="240" w:lineRule="auto"/>
              <w:rPr>
                <w:b w:val="0"/>
                <w:szCs w:val="24"/>
              </w:rPr>
            </w:pPr>
          </w:p>
        </w:tc>
        <w:tc>
          <w:tcPr>
            <w:tcW w:w="1728" w:type="dxa"/>
          </w:tcPr>
          <w:p w14:paraId="601C4C11" w14:textId="154AD123"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r>
          </w:p>
        </w:tc>
        <w:tc>
          <w:tcPr>
            <w:tcW w:w="1728" w:type="dxa"/>
            <w:tcBorders>
              <w:right w:val="single" w:sz="4" w:space="0" w:color="auto"/>
            </w:tcBorders>
            <w:shd w:val="clear" w:color="auto" w:fill="auto"/>
          </w:tcPr>
          <w:p w14:paraId="49564B85" w14:textId="6CE3093D"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r>
          </w:p>
        </w:tc>
      </w:tr>
      <w:tr w:rsidR="00122DC5" w:rsidRPr="00911421" w14:paraId="44BA5295" w14:textId="77777777" w:rsidTr="734D9B98">
        <w:trPr>
          <w:jc w:val="center"/>
        </w:trPr>
        <w:tc>
          <w:tcPr>
            <w:tcW w:w="3600" w:type="dxa"/>
            <w:tcBorders>
              <w:left w:val="single" w:sz="4" w:space="0" w:color="auto"/>
            </w:tcBorders>
            <w:shd w:val="clear" w:color="auto" w:fill="auto"/>
          </w:tcPr>
          <w:p w14:paraId="112D6DD4" w14:textId="77777777" w:rsidR="00122DC5" w:rsidRPr="00911421" w:rsidRDefault="00122DC5" w:rsidP="00122DC5">
            <w:pPr>
              <w:pStyle w:val="BodyText"/>
              <w:keepNext/>
              <w:spacing w:line="240" w:lineRule="auto"/>
              <w:rPr>
                <w:b w:val="0"/>
                <w:szCs w:val="24"/>
              </w:rPr>
            </w:pPr>
            <w:r w:rsidRPr="00911421">
              <w:rPr>
                <w:b w:val="0"/>
                <w:szCs w:val="24"/>
              </w:rPr>
              <w:t>Regular Taxable Income</w:t>
            </w:r>
          </w:p>
        </w:tc>
        <w:tc>
          <w:tcPr>
            <w:tcW w:w="1728" w:type="dxa"/>
          </w:tcPr>
          <w:p w14:paraId="16DB2307" w14:textId="7778E887"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t>$</w:t>
            </w:r>
            <w:r w:rsidRPr="00911421">
              <w:rPr>
                <w:b w:val="0"/>
                <w:szCs w:val="24"/>
              </w:rPr>
              <w:tab/>
              <w:t>1,500</w:t>
            </w:r>
          </w:p>
        </w:tc>
        <w:tc>
          <w:tcPr>
            <w:tcW w:w="1728" w:type="dxa"/>
            <w:tcBorders>
              <w:right w:val="single" w:sz="4" w:space="0" w:color="auto"/>
            </w:tcBorders>
            <w:shd w:val="clear" w:color="auto" w:fill="auto"/>
          </w:tcPr>
          <w:p w14:paraId="531E1938" w14:textId="4FAA82F5"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t>$</w:t>
            </w:r>
            <w:r w:rsidRPr="00911421">
              <w:rPr>
                <w:b w:val="0"/>
                <w:szCs w:val="24"/>
              </w:rPr>
              <w:tab/>
              <w:t>2,000</w:t>
            </w:r>
          </w:p>
        </w:tc>
      </w:tr>
      <w:tr w:rsidR="00122DC5" w:rsidRPr="00911421" w14:paraId="08B16445" w14:textId="77777777" w:rsidTr="734D9B98">
        <w:trPr>
          <w:jc w:val="center"/>
        </w:trPr>
        <w:tc>
          <w:tcPr>
            <w:tcW w:w="3600" w:type="dxa"/>
            <w:tcBorders>
              <w:left w:val="single" w:sz="4" w:space="0" w:color="auto"/>
            </w:tcBorders>
            <w:shd w:val="clear" w:color="auto" w:fill="auto"/>
          </w:tcPr>
          <w:p w14:paraId="3AFF04C8" w14:textId="77777777" w:rsidR="00122DC5" w:rsidRPr="00911421" w:rsidRDefault="00122DC5" w:rsidP="00122DC5">
            <w:pPr>
              <w:pStyle w:val="BodyText"/>
              <w:keepNext/>
              <w:spacing w:line="240" w:lineRule="auto"/>
              <w:rPr>
                <w:b w:val="0"/>
                <w:szCs w:val="24"/>
              </w:rPr>
            </w:pPr>
            <w:r w:rsidRPr="00911421">
              <w:rPr>
                <w:b w:val="0"/>
                <w:szCs w:val="24"/>
              </w:rPr>
              <w:t>Regular Tax Rate</w:t>
            </w:r>
          </w:p>
        </w:tc>
        <w:tc>
          <w:tcPr>
            <w:tcW w:w="1728" w:type="dxa"/>
            <w:tcBorders>
              <w:bottom w:val="single" w:sz="4" w:space="0" w:color="auto"/>
            </w:tcBorders>
          </w:tcPr>
          <w:p w14:paraId="646740A6" w14:textId="50D93620"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21%</w:t>
            </w:r>
          </w:p>
        </w:tc>
        <w:tc>
          <w:tcPr>
            <w:tcW w:w="1728" w:type="dxa"/>
            <w:tcBorders>
              <w:bottom w:val="single" w:sz="4" w:space="0" w:color="auto"/>
              <w:right w:val="single" w:sz="4" w:space="0" w:color="auto"/>
            </w:tcBorders>
            <w:shd w:val="clear" w:color="auto" w:fill="auto"/>
          </w:tcPr>
          <w:p w14:paraId="6443661D" w14:textId="6495DF6E"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21%</w:t>
            </w:r>
          </w:p>
        </w:tc>
      </w:tr>
      <w:tr w:rsidR="00122DC5" w:rsidRPr="00911421" w14:paraId="2D523E11" w14:textId="77777777" w:rsidTr="734D9B98">
        <w:trPr>
          <w:jc w:val="center"/>
        </w:trPr>
        <w:tc>
          <w:tcPr>
            <w:tcW w:w="3600" w:type="dxa"/>
            <w:tcBorders>
              <w:left w:val="single" w:sz="4" w:space="0" w:color="auto"/>
            </w:tcBorders>
            <w:shd w:val="clear" w:color="auto" w:fill="auto"/>
          </w:tcPr>
          <w:p w14:paraId="1860569A" w14:textId="77777777" w:rsidR="00122DC5" w:rsidRPr="00911421" w:rsidRDefault="00122DC5" w:rsidP="00122DC5">
            <w:pPr>
              <w:pStyle w:val="BodyText"/>
              <w:keepNext/>
              <w:spacing w:line="240" w:lineRule="auto"/>
              <w:rPr>
                <w:b w:val="0"/>
                <w:szCs w:val="24"/>
              </w:rPr>
            </w:pPr>
            <w:r w:rsidRPr="00911421">
              <w:rPr>
                <w:b w:val="0"/>
                <w:szCs w:val="24"/>
              </w:rPr>
              <w:t>Regular Income Tax</w:t>
            </w:r>
          </w:p>
        </w:tc>
        <w:tc>
          <w:tcPr>
            <w:tcW w:w="1728" w:type="dxa"/>
            <w:tcBorders>
              <w:top w:val="single" w:sz="4" w:space="0" w:color="auto"/>
            </w:tcBorders>
          </w:tcPr>
          <w:p w14:paraId="42E719E0" w14:textId="536A5E43"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315</w:t>
            </w:r>
          </w:p>
        </w:tc>
        <w:tc>
          <w:tcPr>
            <w:tcW w:w="1728" w:type="dxa"/>
            <w:tcBorders>
              <w:top w:val="single" w:sz="4" w:space="0" w:color="auto"/>
              <w:right w:val="single" w:sz="4" w:space="0" w:color="auto"/>
            </w:tcBorders>
            <w:shd w:val="clear" w:color="auto" w:fill="auto"/>
          </w:tcPr>
          <w:p w14:paraId="2CE376D3" w14:textId="216676BF"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420</w:t>
            </w:r>
          </w:p>
        </w:tc>
      </w:tr>
      <w:tr w:rsidR="00122DC5" w:rsidRPr="00911421" w14:paraId="5F855C27" w14:textId="77777777" w:rsidTr="734D9B98">
        <w:trPr>
          <w:jc w:val="center"/>
        </w:trPr>
        <w:tc>
          <w:tcPr>
            <w:tcW w:w="3600" w:type="dxa"/>
            <w:tcBorders>
              <w:left w:val="single" w:sz="4" w:space="0" w:color="auto"/>
            </w:tcBorders>
            <w:shd w:val="clear" w:color="auto" w:fill="auto"/>
          </w:tcPr>
          <w:p w14:paraId="4723DB9B" w14:textId="77777777" w:rsidR="00122DC5" w:rsidRPr="00911421" w:rsidRDefault="00122DC5" w:rsidP="00122DC5">
            <w:pPr>
              <w:pStyle w:val="BodyText"/>
              <w:keepNext/>
              <w:spacing w:line="240" w:lineRule="auto"/>
              <w:rPr>
                <w:b w:val="0"/>
                <w:szCs w:val="24"/>
              </w:rPr>
            </w:pPr>
          </w:p>
        </w:tc>
        <w:tc>
          <w:tcPr>
            <w:tcW w:w="1728" w:type="dxa"/>
            <w:tcBorders>
              <w:bottom w:val="single" w:sz="4" w:space="0" w:color="auto"/>
            </w:tcBorders>
          </w:tcPr>
          <w:p w14:paraId="45ACA373" w14:textId="7F8804F7"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r>
          </w:p>
        </w:tc>
        <w:tc>
          <w:tcPr>
            <w:tcW w:w="1728" w:type="dxa"/>
            <w:tcBorders>
              <w:bottom w:val="single" w:sz="4" w:space="0" w:color="auto"/>
              <w:right w:val="single" w:sz="4" w:space="0" w:color="auto"/>
            </w:tcBorders>
            <w:shd w:val="clear" w:color="auto" w:fill="auto"/>
          </w:tcPr>
          <w:p w14:paraId="2F475B46" w14:textId="2A9C43BA"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r>
          </w:p>
        </w:tc>
      </w:tr>
      <w:tr w:rsidR="00122DC5" w:rsidRPr="00911421" w14:paraId="1CEF0684" w14:textId="77777777" w:rsidTr="734D9B98">
        <w:trPr>
          <w:jc w:val="center"/>
        </w:trPr>
        <w:tc>
          <w:tcPr>
            <w:tcW w:w="3600" w:type="dxa"/>
            <w:tcBorders>
              <w:left w:val="single" w:sz="4" w:space="0" w:color="auto"/>
            </w:tcBorders>
            <w:shd w:val="clear" w:color="auto" w:fill="auto"/>
          </w:tcPr>
          <w:p w14:paraId="1A2D2833" w14:textId="77777777" w:rsidR="00122DC5" w:rsidRPr="00911421" w:rsidRDefault="00122DC5" w:rsidP="00122DC5">
            <w:pPr>
              <w:pStyle w:val="BodyText"/>
              <w:keepNext/>
              <w:spacing w:line="240" w:lineRule="auto"/>
              <w:rPr>
                <w:b w:val="0"/>
                <w:szCs w:val="24"/>
              </w:rPr>
            </w:pPr>
            <w:r w:rsidRPr="00911421">
              <w:rPr>
                <w:b w:val="0"/>
                <w:szCs w:val="24"/>
              </w:rPr>
              <w:t>CAMT</w:t>
            </w:r>
          </w:p>
        </w:tc>
        <w:tc>
          <w:tcPr>
            <w:tcW w:w="1728" w:type="dxa"/>
            <w:tcBorders>
              <w:top w:val="single" w:sz="4" w:space="0" w:color="auto"/>
              <w:bottom w:val="double" w:sz="4" w:space="0" w:color="auto"/>
            </w:tcBorders>
          </w:tcPr>
          <w:p w14:paraId="516BF2CF" w14:textId="3F94A8FA"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60</w:t>
            </w:r>
          </w:p>
        </w:tc>
        <w:tc>
          <w:tcPr>
            <w:tcW w:w="1728" w:type="dxa"/>
            <w:tcBorders>
              <w:top w:val="single" w:sz="4" w:space="0" w:color="auto"/>
              <w:bottom w:val="double" w:sz="4" w:space="0" w:color="auto"/>
              <w:right w:val="single" w:sz="4" w:space="0" w:color="auto"/>
            </w:tcBorders>
            <w:shd w:val="clear" w:color="auto" w:fill="auto"/>
          </w:tcPr>
          <w:p w14:paraId="2CB0FD38" w14:textId="7FEAB162"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0</w:t>
            </w:r>
          </w:p>
        </w:tc>
      </w:tr>
      <w:tr w:rsidR="00122DC5" w:rsidRPr="00911421" w14:paraId="0A51CC50" w14:textId="77777777" w:rsidTr="734D9B98">
        <w:trPr>
          <w:jc w:val="center"/>
        </w:trPr>
        <w:tc>
          <w:tcPr>
            <w:tcW w:w="3600" w:type="dxa"/>
            <w:tcBorders>
              <w:left w:val="single" w:sz="4" w:space="0" w:color="auto"/>
            </w:tcBorders>
            <w:shd w:val="clear" w:color="auto" w:fill="auto"/>
          </w:tcPr>
          <w:p w14:paraId="18D9C023" w14:textId="77777777" w:rsidR="00122DC5" w:rsidRPr="00911421" w:rsidRDefault="00122DC5" w:rsidP="00122DC5">
            <w:pPr>
              <w:pStyle w:val="BodyText"/>
              <w:keepNext/>
              <w:spacing w:line="240" w:lineRule="auto"/>
              <w:rPr>
                <w:b w:val="0"/>
                <w:szCs w:val="24"/>
              </w:rPr>
            </w:pPr>
          </w:p>
        </w:tc>
        <w:tc>
          <w:tcPr>
            <w:tcW w:w="1728" w:type="dxa"/>
            <w:tcBorders>
              <w:top w:val="double" w:sz="4" w:space="0" w:color="auto"/>
            </w:tcBorders>
          </w:tcPr>
          <w:p w14:paraId="74ACAB72" w14:textId="666EB9CA"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r>
          </w:p>
        </w:tc>
        <w:tc>
          <w:tcPr>
            <w:tcW w:w="1728" w:type="dxa"/>
            <w:tcBorders>
              <w:top w:val="double" w:sz="4" w:space="0" w:color="auto"/>
              <w:right w:val="single" w:sz="4" w:space="0" w:color="auto"/>
            </w:tcBorders>
            <w:shd w:val="clear" w:color="auto" w:fill="auto"/>
          </w:tcPr>
          <w:p w14:paraId="13C86831" w14:textId="74876807"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r>
          </w:p>
        </w:tc>
      </w:tr>
      <w:tr w:rsidR="00122DC5" w:rsidRPr="00911421" w14:paraId="5660636F" w14:textId="77777777" w:rsidTr="734D9B98">
        <w:trPr>
          <w:jc w:val="center"/>
        </w:trPr>
        <w:tc>
          <w:tcPr>
            <w:tcW w:w="3600" w:type="dxa"/>
            <w:tcBorders>
              <w:left w:val="single" w:sz="4" w:space="0" w:color="auto"/>
            </w:tcBorders>
            <w:shd w:val="clear" w:color="auto" w:fill="auto"/>
          </w:tcPr>
          <w:p w14:paraId="7F17C87D" w14:textId="77777777" w:rsidR="00122DC5" w:rsidRPr="00911421" w:rsidRDefault="00122DC5" w:rsidP="00122DC5">
            <w:pPr>
              <w:pStyle w:val="BodyText"/>
              <w:keepNext/>
              <w:spacing w:line="240" w:lineRule="auto"/>
              <w:rPr>
                <w:b w:val="0"/>
                <w:szCs w:val="24"/>
              </w:rPr>
            </w:pPr>
            <w:r w:rsidRPr="00911421">
              <w:rPr>
                <w:b w:val="0"/>
                <w:szCs w:val="24"/>
              </w:rPr>
              <w:t>Tax Before CAMT Credit</w:t>
            </w:r>
          </w:p>
        </w:tc>
        <w:tc>
          <w:tcPr>
            <w:tcW w:w="1728" w:type="dxa"/>
          </w:tcPr>
          <w:p w14:paraId="4E7362CA" w14:textId="6D10796E"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375</w:t>
            </w:r>
          </w:p>
        </w:tc>
        <w:tc>
          <w:tcPr>
            <w:tcW w:w="1728" w:type="dxa"/>
            <w:tcBorders>
              <w:right w:val="single" w:sz="4" w:space="0" w:color="auto"/>
            </w:tcBorders>
            <w:shd w:val="clear" w:color="auto" w:fill="auto"/>
          </w:tcPr>
          <w:p w14:paraId="45151F59" w14:textId="193D11E9"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420</w:t>
            </w:r>
          </w:p>
        </w:tc>
      </w:tr>
      <w:tr w:rsidR="00122DC5" w:rsidRPr="00911421" w14:paraId="39400263" w14:textId="77777777" w:rsidTr="734D9B98">
        <w:trPr>
          <w:jc w:val="center"/>
        </w:trPr>
        <w:tc>
          <w:tcPr>
            <w:tcW w:w="3600" w:type="dxa"/>
            <w:tcBorders>
              <w:left w:val="single" w:sz="4" w:space="0" w:color="auto"/>
            </w:tcBorders>
            <w:shd w:val="clear" w:color="auto" w:fill="auto"/>
          </w:tcPr>
          <w:p w14:paraId="4AD38BD0" w14:textId="77777777" w:rsidR="00122DC5" w:rsidRPr="00911421" w:rsidRDefault="00122DC5" w:rsidP="00122DC5">
            <w:pPr>
              <w:pStyle w:val="BodyText"/>
              <w:keepNext/>
              <w:spacing w:line="240" w:lineRule="auto"/>
              <w:rPr>
                <w:b w:val="0"/>
                <w:szCs w:val="24"/>
              </w:rPr>
            </w:pPr>
            <w:r w:rsidRPr="00911421">
              <w:rPr>
                <w:b w:val="0"/>
                <w:szCs w:val="24"/>
              </w:rPr>
              <w:t>Less: CAMT Credit</w:t>
            </w:r>
          </w:p>
        </w:tc>
        <w:tc>
          <w:tcPr>
            <w:tcW w:w="1728" w:type="dxa"/>
            <w:tcBorders>
              <w:bottom w:val="single" w:sz="4" w:space="0" w:color="auto"/>
            </w:tcBorders>
          </w:tcPr>
          <w:p w14:paraId="30A79962" w14:textId="7CA4A47D"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w:t>
            </w:r>
          </w:p>
        </w:tc>
        <w:tc>
          <w:tcPr>
            <w:tcW w:w="1728" w:type="dxa"/>
            <w:tcBorders>
              <w:bottom w:val="single" w:sz="4" w:space="0" w:color="auto"/>
              <w:right w:val="single" w:sz="4" w:space="0" w:color="auto"/>
            </w:tcBorders>
            <w:shd w:val="clear" w:color="auto" w:fill="auto"/>
          </w:tcPr>
          <w:p w14:paraId="1EF85E22" w14:textId="02B68681"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t>45</w:t>
            </w:r>
          </w:p>
        </w:tc>
      </w:tr>
      <w:tr w:rsidR="00122DC5" w:rsidRPr="00911421" w14:paraId="05864899" w14:textId="77777777" w:rsidTr="734D9B98">
        <w:trPr>
          <w:jc w:val="center"/>
        </w:trPr>
        <w:tc>
          <w:tcPr>
            <w:tcW w:w="3600" w:type="dxa"/>
            <w:tcBorders>
              <w:left w:val="single" w:sz="4" w:space="0" w:color="auto"/>
            </w:tcBorders>
            <w:shd w:val="clear" w:color="auto" w:fill="auto"/>
          </w:tcPr>
          <w:p w14:paraId="67A8671B" w14:textId="77777777" w:rsidR="00122DC5" w:rsidRPr="00911421" w:rsidRDefault="00122DC5" w:rsidP="00122DC5">
            <w:pPr>
              <w:pStyle w:val="BodyText"/>
              <w:keepNext/>
              <w:spacing w:line="240" w:lineRule="auto"/>
              <w:rPr>
                <w:b w:val="0"/>
                <w:szCs w:val="24"/>
              </w:rPr>
            </w:pPr>
            <w:r w:rsidRPr="00911421">
              <w:rPr>
                <w:b w:val="0"/>
                <w:szCs w:val="24"/>
              </w:rPr>
              <w:t>Net Tax Due</w:t>
            </w:r>
          </w:p>
        </w:tc>
        <w:tc>
          <w:tcPr>
            <w:tcW w:w="1728" w:type="dxa"/>
            <w:tcBorders>
              <w:top w:val="single" w:sz="4" w:space="0" w:color="auto"/>
              <w:bottom w:val="double" w:sz="4" w:space="0" w:color="auto"/>
            </w:tcBorders>
          </w:tcPr>
          <w:p w14:paraId="42885A2A" w14:textId="4E506390"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t>$</w:t>
            </w:r>
            <w:r w:rsidRPr="00911421">
              <w:rPr>
                <w:b w:val="0"/>
                <w:szCs w:val="24"/>
              </w:rPr>
              <w:tab/>
              <w:t>375</w:t>
            </w:r>
          </w:p>
        </w:tc>
        <w:tc>
          <w:tcPr>
            <w:tcW w:w="1728" w:type="dxa"/>
            <w:tcBorders>
              <w:top w:val="single" w:sz="4" w:space="0" w:color="auto"/>
              <w:bottom w:val="double" w:sz="4" w:space="0" w:color="auto"/>
              <w:right w:val="single" w:sz="4" w:space="0" w:color="auto"/>
            </w:tcBorders>
            <w:shd w:val="clear" w:color="auto" w:fill="auto"/>
          </w:tcPr>
          <w:p w14:paraId="552EF553" w14:textId="6D9539A9"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t>$</w:t>
            </w:r>
            <w:r w:rsidRPr="00911421">
              <w:rPr>
                <w:b w:val="0"/>
                <w:szCs w:val="24"/>
              </w:rPr>
              <w:tab/>
              <w:t>375</w:t>
            </w:r>
          </w:p>
        </w:tc>
      </w:tr>
      <w:tr w:rsidR="00122DC5" w:rsidRPr="00911421" w14:paraId="039D8D27" w14:textId="77777777" w:rsidTr="003B1ED5">
        <w:trPr>
          <w:trHeight w:val="300"/>
          <w:jc w:val="center"/>
        </w:trPr>
        <w:tc>
          <w:tcPr>
            <w:tcW w:w="3600" w:type="dxa"/>
            <w:tcBorders>
              <w:left w:val="single" w:sz="4" w:space="0" w:color="auto"/>
              <w:bottom w:val="single" w:sz="4" w:space="0" w:color="auto"/>
            </w:tcBorders>
            <w:shd w:val="clear" w:color="auto" w:fill="auto"/>
          </w:tcPr>
          <w:p w14:paraId="0B9BC816" w14:textId="77777777" w:rsidR="00122DC5" w:rsidRPr="00911421" w:rsidRDefault="00122DC5" w:rsidP="00122DC5">
            <w:pPr>
              <w:pStyle w:val="BodyText"/>
              <w:keepNext/>
              <w:spacing w:line="240" w:lineRule="auto"/>
              <w:rPr>
                <w:b w:val="0"/>
                <w:szCs w:val="24"/>
              </w:rPr>
            </w:pPr>
          </w:p>
        </w:tc>
        <w:tc>
          <w:tcPr>
            <w:tcW w:w="1728" w:type="dxa"/>
            <w:tcBorders>
              <w:top w:val="double" w:sz="4" w:space="0" w:color="auto"/>
              <w:bottom w:val="single" w:sz="4" w:space="0" w:color="auto"/>
            </w:tcBorders>
          </w:tcPr>
          <w:p w14:paraId="7257B7CD" w14:textId="54015D28"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r>
          </w:p>
        </w:tc>
        <w:tc>
          <w:tcPr>
            <w:tcW w:w="1728" w:type="dxa"/>
            <w:tcBorders>
              <w:top w:val="double" w:sz="4" w:space="0" w:color="auto"/>
              <w:bottom w:val="single" w:sz="4" w:space="0" w:color="auto"/>
              <w:right w:val="single" w:sz="4" w:space="0" w:color="auto"/>
            </w:tcBorders>
            <w:shd w:val="clear" w:color="auto" w:fill="auto"/>
          </w:tcPr>
          <w:p w14:paraId="05C8CE43" w14:textId="450EC5F1" w:rsidR="00122DC5" w:rsidRPr="00911421" w:rsidRDefault="00122DC5" w:rsidP="00122DC5">
            <w:pPr>
              <w:pStyle w:val="BodyText"/>
              <w:keepNext/>
              <w:tabs>
                <w:tab w:val="left" w:pos="165"/>
                <w:tab w:val="decimal" w:pos="1296"/>
              </w:tabs>
              <w:spacing w:line="240" w:lineRule="auto"/>
              <w:rPr>
                <w:b w:val="0"/>
                <w:szCs w:val="24"/>
              </w:rPr>
            </w:pPr>
            <w:r w:rsidRPr="00911421">
              <w:rPr>
                <w:b w:val="0"/>
                <w:szCs w:val="24"/>
              </w:rPr>
              <w:tab/>
            </w:r>
            <w:r w:rsidRPr="00911421">
              <w:rPr>
                <w:b w:val="0"/>
                <w:szCs w:val="24"/>
              </w:rPr>
              <w:tab/>
            </w:r>
          </w:p>
        </w:tc>
      </w:tr>
    </w:tbl>
    <w:p w14:paraId="4E3CB61B" w14:textId="77777777" w:rsidR="007B2376" w:rsidRPr="00A76264" w:rsidRDefault="007B2376" w:rsidP="007B2376">
      <w:pPr>
        <w:pStyle w:val="TestimonyAnswerCAPS"/>
        <w:numPr>
          <w:ilvl w:val="0"/>
          <w:numId w:val="0"/>
        </w:numPr>
        <w:rPr>
          <w:rFonts w:ascii="Times New Roman" w:hAnsi="Times New Roman"/>
          <w:sz w:val="24"/>
          <w:szCs w:val="24"/>
        </w:rPr>
      </w:pPr>
    </w:p>
    <w:p w14:paraId="6122C70B" w14:textId="031E0617" w:rsidR="00730C6D" w:rsidRDefault="00730C6D" w:rsidP="004153E2">
      <w:pPr>
        <w:keepNext/>
        <w:spacing w:line="480" w:lineRule="auto"/>
        <w:ind w:left="720" w:hanging="720"/>
        <w:jc w:val="both"/>
        <w:rPr>
          <w:b/>
          <w:sz w:val="24"/>
          <w:szCs w:val="24"/>
        </w:rPr>
      </w:pPr>
      <w:r w:rsidRPr="002C2EDC">
        <w:rPr>
          <w:b/>
          <w:sz w:val="24"/>
          <w:szCs w:val="24"/>
        </w:rPr>
        <w:t>Q.</w:t>
      </w:r>
      <w:r w:rsidRPr="002C2EDC">
        <w:rPr>
          <w:b/>
          <w:sz w:val="24"/>
          <w:szCs w:val="24"/>
        </w:rPr>
        <w:tab/>
      </w:r>
      <w:r w:rsidR="00F72A09" w:rsidRPr="00F72A09">
        <w:rPr>
          <w:b/>
          <w:sz w:val="24"/>
          <w:szCs w:val="24"/>
        </w:rPr>
        <w:t xml:space="preserve">IS CENTERPOINT </w:t>
      </w:r>
      <w:r w:rsidR="000C069B">
        <w:rPr>
          <w:b/>
          <w:sz w:val="24"/>
          <w:szCs w:val="24"/>
        </w:rPr>
        <w:t>HOUSTON</w:t>
      </w:r>
      <w:r w:rsidR="00F72A09" w:rsidRPr="00F72A09">
        <w:rPr>
          <w:b/>
          <w:sz w:val="24"/>
          <w:szCs w:val="24"/>
        </w:rPr>
        <w:t xml:space="preserve"> AN APPLICABLE CORPORATION FOR PURPOSES OF THE CAMT?</w:t>
      </w:r>
    </w:p>
    <w:p w14:paraId="44544AD9" w14:textId="22D69D67" w:rsidR="00C42EC7" w:rsidRDefault="00730C6D" w:rsidP="004E20B9">
      <w:pPr>
        <w:spacing w:line="480" w:lineRule="auto"/>
        <w:ind w:left="720" w:hanging="720"/>
        <w:jc w:val="both"/>
        <w:rPr>
          <w:sz w:val="24"/>
          <w:szCs w:val="24"/>
        </w:rPr>
      </w:pPr>
      <w:r w:rsidRPr="08F2D44D">
        <w:rPr>
          <w:sz w:val="24"/>
          <w:szCs w:val="24"/>
        </w:rPr>
        <w:t>A.</w:t>
      </w:r>
      <w:r>
        <w:tab/>
      </w:r>
      <w:r w:rsidR="000C069B" w:rsidRPr="08F2D44D">
        <w:rPr>
          <w:sz w:val="24"/>
          <w:szCs w:val="24"/>
        </w:rPr>
        <w:t xml:space="preserve">Yes.  </w:t>
      </w:r>
    </w:p>
    <w:p w14:paraId="05786123" w14:textId="6BBAE112" w:rsidR="008841D5" w:rsidRDefault="00C42EC7" w:rsidP="004153E2">
      <w:pPr>
        <w:pStyle w:val="Answer"/>
        <w:keepNext/>
        <w:rPr>
          <w:b/>
        </w:rPr>
      </w:pPr>
      <w:r w:rsidRPr="68223DF0" w:rsidDel="00EE48EA">
        <w:rPr>
          <w:b/>
        </w:rPr>
        <w:t>Q.</w:t>
      </w:r>
      <w:r w:rsidDel="00EE48EA">
        <w:tab/>
      </w:r>
      <w:r w:rsidR="007C02EE" w:rsidRPr="68223DF0" w:rsidDel="00EE48EA">
        <w:rPr>
          <w:b/>
        </w:rPr>
        <w:t xml:space="preserve">IS </w:t>
      </w:r>
      <w:r w:rsidR="008841D5">
        <w:rPr>
          <w:b/>
        </w:rPr>
        <w:t>THE COMPANY CURRENTLY SUBJECT TO THE CAMT?</w:t>
      </w:r>
    </w:p>
    <w:p w14:paraId="763320A7" w14:textId="569E7FC1" w:rsidR="008841D5" w:rsidRDefault="008841D5" w:rsidP="008841D5">
      <w:pPr>
        <w:pStyle w:val="CRAnswer"/>
      </w:pPr>
      <w:r w:rsidRPr="002C2EDC">
        <w:t>A.</w:t>
      </w:r>
      <w:r>
        <w:tab/>
      </w:r>
      <w:r w:rsidRPr="00DE0B7C">
        <w:t>Yes</w:t>
      </w:r>
      <w:r>
        <w:t xml:space="preserve">. </w:t>
      </w:r>
      <w:r w:rsidRPr="359785D6">
        <w:t xml:space="preserve">Based on the </w:t>
      </w:r>
      <w:r w:rsidR="002F35BD">
        <w:t xml:space="preserve">statutory language included in the IRA and </w:t>
      </w:r>
      <w:r w:rsidRPr="359785D6">
        <w:t xml:space="preserve">interim guidance issued, </w:t>
      </w:r>
      <w:r>
        <w:t xml:space="preserve">the Company </w:t>
      </w:r>
      <w:r w:rsidR="006D05FF">
        <w:t xml:space="preserve">was </w:t>
      </w:r>
      <w:r w:rsidR="00CD3E53">
        <w:t xml:space="preserve">subject </w:t>
      </w:r>
      <w:r>
        <w:t xml:space="preserve">to the CAMT beginning in 2023. However, because CenterPoint </w:t>
      </w:r>
      <w:r w:rsidR="00572F72">
        <w:t xml:space="preserve">Houston </w:t>
      </w:r>
      <w:r>
        <w:t xml:space="preserve">and other members of the CNP consolidated income </w:t>
      </w:r>
      <w:r>
        <w:lastRenderedPageBreak/>
        <w:t>tax return are expected to pay regular income tax in excess of the CAMT in 2023, there will be no minimum tax due</w:t>
      </w:r>
      <w:r w:rsidR="00023386">
        <w:t xml:space="preserve"> </w:t>
      </w:r>
      <w:r w:rsidR="00D476FF">
        <w:t>for the 2023 tax year</w:t>
      </w:r>
      <w:r>
        <w:t xml:space="preserve">.  </w:t>
      </w:r>
    </w:p>
    <w:p w14:paraId="22789590" w14:textId="2C1954F2" w:rsidR="008841D5" w:rsidRDefault="008841D5" w:rsidP="004153E2">
      <w:pPr>
        <w:pStyle w:val="Answer"/>
        <w:keepNext/>
        <w:rPr>
          <w:b/>
        </w:rPr>
      </w:pPr>
      <w:r w:rsidRPr="002C2EDC">
        <w:rPr>
          <w:b/>
        </w:rPr>
        <w:t>Q.</w:t>
      </w:r>
      <w:r>
        <w:tab/>
      </w:r>
      <w:r>
        <w:rPr>
          <w:b/>
        </w:rPr>
        <w:t>DOES THE COMPANY EXPECT TO PAY THE CAMT IN 2024?</w:t>
      </w:r>
    </w:p>
    <w:p w14:paraId="070E8890" w14:textId="755D1A17" w:rsidR="008841D5" w:rsidRDefault="008841D5" w:rsidP="008841D5">
      <w:pPr>
        <w:pStyle w:val="CRAnswer"/>
      </w:pPr>
      <w:r w:rsidRPr="002C2EDC">
        <w:t>A.</w:t>
      </w:r>
      <w:r>
        <w:tab/>
        <w:t>Yes. Based on current guidance, the Company expects to pay the CAMT in 2024</w:t>
      </w:r>
      <w:r w:rsidR="000E2461">
        <w:t xml:space="preserve"> and in future years</w:t>
      </w:r>
      <w:r>
        <w:t xml:space="preserve">. </w:t>
      </w:r>
      <w:r w:rsidR="007875B2">
        <w:t xml:space="preserve">While </w:t>
      </w:r>
      <w:r w:rsidR="008B18F1">
        <w:t xml:space="preserve">CenterPoint Energy Houston’s test period </w:t>
      </w:r>
      <w:r w:rsidR="00EE34AA">
        <w:t xml:space="preserve">in this case ends on December 31, 2023, </w:t>
      </w:r>
      <w:r w:rsidR="00CE6A81">
        <w:t xml:space="preserve">subsequent </w:t>
      </w:r>
      <w:r w:rsidR="002F2426">
        <w:t>CAMT liabilities are relevant</w:t>
      </w:r>
      <w:r w:rsidR="004E1499">
        <w:t xml:space="preserve"> to the requested </w:t>
      </w:r>
      <w:r w:rsidR="00A45071">
        <w:t>tax rider</w:t>
      </w:r>
      <w:r w:rsidR="004E1499">
        <w:t xml:space="preserve"> described later in my testimony.</w:t>
      </w:r>
    </w:p>
    <w:p w14:paraId="0835ED86" w14:textId="67B54819" w:rsidR="008841D5" w:rsidRDefault="008841D5" w:rsidP="004153E2">
      <w:pPr>
        <w:pStyle w:val="Answer"/>
        <w:keepNext/>
        <w:rPr>
          <w:b/>
          <w:highlight w:val="yellow"/>
        </w:rPr>
      </w:pPr>
      <w:r w:rsidRPr="002C2EDC" w:rsidDel="000E2461">
        <w:rPr>
          <w:b/>
        </w:rPr>
        <w:t>Q.</w:t>
      </w:r>
      <w:r w:rsidDel="000E2461">
        <w:tab/>
      </w:r>
      <w:r w:rsidDel="000E2461">
        <w:rPr>
          <w:b/>
        </w:rPr>
        <w:t xml:space="preserve">PLEASE EXPLAIN THE </w:t>
      </w:r>
      <w:r w:rsidRPr="00360F90">
        <w:rPr>
          <w:b/>
        </w:rPr>
        <w:t>IMPACT OF THE CAMT TO CASHFLOW AND CREDIT METRICS</w:t>
      </w:r>
      <w:r w:rsidR="00CB2C9E">
        <w:rPr>
          <w:b/>
        </w:rPr>
        <w:t>.</w:t>
      </w:r>
    </w:p>
    <w:p w14:paraId="4DBB0CD0" w14:textId="4D5E12F7" w:rsidR="004F2E5A" w:rsidRPr="00D0143C" w:rsidRDefault="008841D5" w:rsidP="008841D5">
      <w:pPr>
        <w:spacing w:line="480" w:lineRule="auto"/>
        <w:ind w:left="720" w:hanging="720"/>
        <w:jc w:val="both"/>
        <w:rPr>
          <w:sz w:val="24"/>
          <w:szCs w:val="24"/>
        </w:rPr>
      </w:pPr>
      <w:r w:rsidRPr="00D0143C">
        <w:rPr>
          <w:sz w:val="24"/>
          <w:szCs w:val="24"/>
        </w:rPr>
        <w:t>A.</w:t>
      </w:r>
      <w:r w:rsidRPr="00D0143C">
        <w:rPr>
          <w:sz w:val="24"/>
          <w:szCs w:val="24"/>
        </w:rPr>
        <w:tab/>
        <w:t xml:space="preserve">Payment of the CAMT means that the Company is no longer able to defer a portion of </w:t>
      </w:r>
      <w:r w:rsidR="00CB2C9E">
        <w:rPr>
          <w:sz w:val="24"/>
          <w:szCs w:val="24"/>
        </w:rPr>
        <w:t xml:space="preserve">income </w:t>
      </w:r>
      <w:r w:rsidRPr="00D0143C">
        <w:rPr>
          <w:sz w:val="24"/>
          <w:szCs w:val="24"/>
        </w:rPr>
        <w:t>taxes to future periods</w:t>
      </w:r>
      <w:r w:rsidR="005B6884">
        <w:rPr>
          <w:sz w:val="24"/>
          <w:szCs w:val="24"/>
        </w:rPr>
        <w:t xml:space="preserve"> and</w:t>
      </w:r>
      <w:r w:rsidR="00345EB6">
        <w:rPr>
          <w:sz w:val="24"/>
          <w:szCs w:val="24"/>
        </w:rPr>
        <w:t>,</w:t>
      </w:r>
      <w:r w:rsidR="005B6884">
        <w:rPr>
          <w:sz w:val="24"/>
          <w:szCs w:val="24"/>
        </w:rPr>
        <w:t xml:space="preserve"> therefore</w:t>
      </w:r>
      <w:r w:rsidR="00345EB6">
        <w:rPr>
          <w:sz w:val="24"/>
          <w:szCs w:val="24"/>
        </w:rPr>
        <w:t>,</w:t>
      </w:r>
      <w:r w:rsidR="00186AE3">
        <w:rPr>
          <w:sz w:val="24"/>
          <w:szCs w:val="24"/>
        </w:rPr>
        <w:t xml:space="preserve"> must finance additional amounts to pay taxes in the current period.  </w:t>
      </w:r>
      <w:r w:rsidR="009075A3">
        <w:rPr>
          <w:sz w:val="24"/>
          <w:szCs w:val="24"/>
        </w:rPr>
        <w:t>As a result</w:t>
      </w:r>
      <w:r w:rsidRPr="00D0143C">
        <w:rPr>
          <w:sz w:val="24"/>
          <w:szCs w:val="24"/>
        </w:rPr>
        <w:t xml:space="preserve">, it may be necessary to increase borrowing to finance planned capital investments. As discussed in the </w:t>
      </w:r>
      <w:r w:rsidR="00A45071">
        <w:rPr>
          <w:sz w:val="24"/>
          <w:szCs w:val="24"/>
        </w:rPr>
        <w:t>D</w:t>
      </w:r>
      <w:r w:rsidRPr="00D0143C">
        <w:rPr>
          <w:sz w:val="24"/>
          <w:szCs w:val="24"/>
        </w:rPr>
        <w:t xml:space="preserve">irect </w:t>
      </w:r>
      <w:r w:rsidR="00A45071">
        <w:rPr>
          <w:sz w:val="24"/>
          <w:szCs w:val="24"/>
        </w:rPr>
        <w:t>T</w:t>
      </w:r>
      <w:r w:rsidRPr="00D0143C">
        <w:rPr>
          <w:sz w:val="24"/>
          <w:szCs w:val="24"/>
        </w:rPr>
        <w:t xml:space="preserve">estimony </w:t>
      </w:r>
      <w:r w:rsidR="006F1CA3">
        <w:rPr>
          <w:sz w:val="24"/>
          <w:szCs w:val="24"/>
        </w:rPr>
        <w:t>M</w:t>
      </w:r>
      <w:r w:rsidR="000227E1">
        <w:rPr>
          <w:sz w:val="24"/>
          <w:szCs w:val="24"/>
        </w:rPr>
        <w:t>s</w:t>
      </w:r>
      <w:r w:rsidR="006F1CA3">
        <w:rPr>
          <w:sz w:val="24"/>
          <w:szCs w:val="24"/>
        </w:rPr>
        <w:t xml:space="preserve">. </w:t>
      </w:r>
      <w:r w:rsidRPr="00D0143C">
        <w:rPr>
          <w:sz w:val="24"/>
          <w:szCs w:val="24"/>
        </w:rPr>
        <w:t xml:space="preserve">Richert, this need for additional borrowing increases risk for the Company and could impact </w:t>
      </w:r>
      <w:r w:rsidR="00B4363F">
        <w:rPr>
          <w:sz w:val="24"/>
          <w:szCs w:val="24"/>
        </w:rPr>
        <w:t>CenterPoint Houston</w:t>
      </w:r>
      <w:r w:rsidRPr="00D0143C">
        <w:rPr>
          <w:sz w:val="24"/>
          <w:szCs w:val="24"/>
        </w:rPr>
        <w:t xml:space="preserve"> credit metrics.  This was apparent after passage of the TCJA</w:t>
      </w:r>
      <w:r w:rsidR="19B46B49" w:rsidRPr="00D0143C">
        <w:rPr>
          <w:sz w:val="24"/>
          <w:szCs w:val="24"/>
        </w:rPr>
        <w:t>,</w:t>
      </w:r>
      <w:r w:rsidR="00C948BC">
        <w:rPr>
          <w:sz w:val="24"/>
          <w:szCs w:val="24"/>
        </w:rPr>
        <w:t xml:space="preserve"> signed into law on December 22, 2017</w:t>
      </w:r>
      <w:r w:rsidRPr="00D0143C">
        <w:rPr>
          <w:sz w:val="24"/>
          <w:szCs w:val="24"/>
        </w:rPr>
        <w:t>, when many utilities receive</w:t>
      </w:r>
      <w:r w:rsidR="00911E86">
        <w:rPr>
          <w:sz w:val="24"/>
          <w:szCs w:val="24"/>
        </w:rPr>
        <w:t>d</w:t>
      </w:r>
      <w:r w:rsidRPr="00D0143C">
        <w:rPr>
          <w:sz w:val="24"/>
          <w:szCs w:val="24"/>
        </w:rPr>
        <w:t xml:space="preserve"> credit downgrades</w:t>
      </w:r>
      <w:r w:rsidR="00C43822">
        <w:rPr>
          <w:sz w:val="24"/>
          <w:szCs w:val="24"/>
        </w:rPr>
        <w:t>.</w:t>
      </w:r>
      <w:r w:rsidR="00674F2E">
        <w:rPr>
          <w:rStyle w:val="FootnoteReference"/>
        </w:rPr>
        <w:footnoteReference w:id="16"/>
      </w:r>
      <w:r w:rsidRPr="00D0143C">
        <w:rPr>
          <w:sz w:val="24"/>
          <w:szCs w:val="24"/>
        </w:rPr>
        <w:t xml:space="preserve"> </w:t>
      </w:r>
    </w:p>
    <w:p w14:paraId="1A355209" w14:textId="47CB3133" w:rsidR="0027164A" w:rsidRDefault="00B60CFF" w:rsidP="00B65433">
      <w:pPr>
        <w:pStyle w:val="CROutline2"/>
        <w:keepNext/>
      </w:pPr>
      <w:bookmarkStart w:id="16" w:name="_Toc159355043"/>
      <w:r>
        <w:t>CAM</w:t>
      </w:r>
      <w:r w:rsidR="00004C17">
        <w:t>T</w:t>
      </w:r>
      <w:r>
        <w:t xml:space="preserve"> Credit Carryforward</w:t>
      </w:r>
      <w:bookmarkEnd w:id="16"/>
    </w:p>
    <w:p w14:paraId="23E42BE8" w14:textId="5D4D2FAD" w:rsidR="00516BC2" w:rsidRDefault="00232543" w:rsidP="007206BE">
      <w:pPr>
        <w:keepNext/>
        <w:spacing w:line="480" w:lineRule="auto"/>
        <w:ind w:left="720" w:hanging="720"/>
        <w:jc w:val="both"/>
        <w:rPr>
          <w:b/>
          <w:sz w:val="24"/>
          <w:szCs w:val="24"/>
        </w:rPr>
      </w:pPr>
      <w:r w:rsidRPr="002C2EDC">
        <w:rPr>
          <w:b/>
          <w:sz w:val="24"/>
          <w:szCs w:val="24"/>
        </w:rPr>
        <w:t>Q.</w:t>
      </w:r>
      <w:r w:rsidRPr="002C2EDC">
        <w:rPr>
          <w:b/>
          <w:sz w:val="24"/>
          <w:szCs w:val="24"/>
        </w:rPr>
        <w:tab/>
      </w:r>
      <w:r w:rsidR="00584416" w:rsidRPr="00516BC2">
        <w:rPr>
          <w:b/>
          <w:sz w:val="24"/>
          <w:szCs w:val="24"/>
        </w:rPr>
        <w:t>HOW DO YOU PROPOSE THE CAMT CARRYFORWARD BE TREATED FOR REGULATORY PURPOSES?</w:t>
      </w:r>
    </w:p>
    <w:p w14:paraId="3CD08F9A" w14:textId="5CF093F6" w:rsidR="00584416" w:rsidRDefault="00516BC2" w:rsidP="00516BC2">
      <w:pPr>
        <w:spacing w:line="480" w:lineRule="auto"/>
        <w:ind w:left="720" w:hanging="720"/>
        <w:jc w:val="both"/>
        <w:rPr>
          <w:sz w:val="24"/>
          <w:szCs w:val="24"/>
        </w:rPr>
      </w:pPr>
      <w:r w:rsidRPr="002C2EDC">
        <w:rPr>
          <w:sz w:val="24"/>
          <w:szCs w:val="24"/>
        </w:rPr>
        <w:t>A.</w:t>
      </w:r>
      <w:r>
        <w:tab/>
      </w:r>
      <w:r w:rsidR="00584416" w:rsidRPr="00516BC2">
        <w:rPr>
          <w:sz w:val="24"/>
          <w:szCs w:val="24"/>
        </w:rPr>
        <w:t xml:space="preserve">The CAMT credit carryforward is a federal deferred tax asset and should be included in rate base. </w:t>
      </w:r>
      <w:r w:rsidR="00F05DBF" w:rsidRPr="00F05DBF">
        <w:rPr>
          <w:sz w:val="24"/>
          <w:szCs w:val="24"/>
        </w:rPr>
        <w:t xml:space="preserve">When the minimum tax is paid, a CAMT credit is generated </w:t>
      </w:r>
      <w:r w:rsidR="00F05DBF" w:rsidRPr="00F05DBF">
        <w:rPr>
          <w:sz w:val="24"/>
          <w:szCs w:val="24"/>
        </w:rPr>
        <w:lastRenderedPageBreak/>
        <w:t>and can be carried forward indefinitely to offset the future regular income tax liabilities in periods where the regular federal income tax liability exceeds the CAMT liability.  The CAMT credit cannot be carried back to previous taxable years.</w:t>
      </w:r>
    </w:p>
    <w:p w14:paraId="7CDAE07C" w14:textId="77777777" w:rsidR="00004C17" w:rsidRPr="002E7C21" w:rsidRDefault="00004C17" w:rsidP="007206BE">
      <w:pPr>
        <w:pStyle w:val="Answer"/>
        <w:keepNext/>
        <w:rPr>
          <w:b/>
        </w:rPr>
      </w:pPr>
      <w:r w:rsidRPr="002E7C21">
        <w:rPr>
          <w:b/>
        </w:rPr>
        <w:t>Q.</w:t>
      </w:r>
      <w:r w:rsidRPr="002E7C21">
        <w:rPr>
          <w:b/>
        </w:rPr>
        <w:tab/>
        <w:t>HOW SHOULD PAYMENT OF THE CAMT BE TREATED IN BETWEEN RATE CASES?</w:t>
      </w:r>
    </w:p>
    <w:p w14:paraId="73E2EEF4" w14:textId="561BDFFF" w:rsidR="00004C17" w:rsidRPr="0015266C" w:rsidRDefault="00004C17" w:rsidP="00004C17">
      <w:pPr>
        <w:pStyle w:val="CRAnswer"/>
      </w:pPr>
      <w:r>
        <w:t>A.</w:t>
      </w:r>
      <w:r>
        <w:tab/>
      </w:r>
      <w:r w:rsidR="00B431B7">
        <w:t xml:space="preserve">As further discussed in the </w:t>
      </w:r>
      <w:r w:rsidR="00FC0549">
        <w:t>Direct T</w:t>
      </w:r>
      <w:r w:rsidR="00B431B7">
        <w:t xml:space="preserve">estimony of </w:t>
      </w:r>
      <w:r w:rsidR="00B431B7" w:rsidRPr="00154786">
        <w:t xml:space="preserve">John </w:t>
      </w:r>
      <w:r w:rsidR="00FC0549">
        <w:t xml:space="preserve">R. </w:t>
      </w:r>
      <w:r w:rsidR="00B431B7" w:rsidRPr="00154786">
        <w:t>Durland</w:t>
      </w:r>
      <w:r w:rsidR="00B431B7">
        <w:t>, t</w:t>
      </w:r>
      <w:r>
        <w:t xml:space="preserve">he Company is requesting approval to establish a </w:t>
      </w:r>
      <w:r w:rsidR="005D3D39">
        <w:t>tax rider</w:t>
      </w:r>
      <w:r>
        <w:t xml:space="preserve"> to ensure that </w:t>
      </w:r>
      <w:r w:rsidRPr="00861DA1">
        <w:t>the impacts of the IRA</w:t>
      </w:r>
      <w:r>
        <w:t xml:space="preserve"> are captured on an annual basis</w:t>
      </w:r>
      <w:r w:rsidR="00483253">
        <w:t xml:space="preserve"> (“Rider IRA”)</w:t>
      </w:r>
      <w:r>
        <w:t xml:space="preserve">. This approach </w:t>
      </w:r>
      <w:r w:rsidR="00847E10">
        <w:t xml:space="preserve">of tracking the federal income tax law changes </w:t>
      </w:r>
      <w:r w:rsidR="00A97F86">
        <w:t xml:space="preserve">and the impact on rates </w:t>
      </w:r>
      <w:r>
        <w:t xml:space="preserve">mirrors the treatment required by the </w:t>
      </w:r>
      <w:r w:rsidR="008A4B2A">
        <w:t xml:space="preserve">Public Utility </w:t>
      </w:r>
      <w:r>
        <w:t>Commission</w:t>
      </w:r>
      <w:r w:rsidR="008A4B2A">
        <w:t xml:space="preserve"> of Texas (“Commission”)</w:t>
      </w:r>
      <w:r>
        <w:t xml:space="preserve"> to track impacts from the TCJA. </w:t>
      </w:r>
      <w:r w:rsidRPr="00757488">
        <w:t xml:space="preserve">In Accounting Order for </w:t>
      </w:r>
      <w:r w:rsidR="00246923" w:rsidRPr="00757488">
        <w:t>Project</w:t>
      </w:r>
      <w:r w:rsidRPr="00757488">
        <w:t xml:space="preserve"> No. </w:t>
      </w:r>
      <w:r w:rsidR="00246923">
        <w:t>47945</w:t>
      </w:r>
      <w:r>
        <w:t xml:space="preserve">, utilities were required to track the impacts of the federal </w:t>
      </w:r>
      <w:r w:rsidR="00004F47">
        <w:t>income</w:t>
      </w:r>
      <w:r>
        <w:t xml:space="preserve"> tax rate decrease and </w:t>
      </w:r>
      <w:r w:rsidR="00004F47">
        <w:t xml:space="preserve">to </w:t>
      </w:r>
      <w:r>
        <w:t xml:space="preserve">establish regulatory liabilities. </w:t>
      </w:r>
      <w:r w:rsidRPr="00A1202E">
        <w:t xml:space="preserve">The proposed Rider IRA will capture </w:t>
      </w:r>
      <w:r w:rsidR="00810EC0" w:rsidRPr="00A1202E">
        <w:t xml:space="preserve">the impacts of the </w:t>
      </w:r>
      <w:r w:rsidR="00A1202E">
        <w:t>IRA</w:t>
      </w:r>
      <w:r w:rsidR="007B1460" w:rsidRPr="00A1202E">
        <w:t>.</w:t>
      </w:r>
      <w:r>
        <w:t xml:space="preserve"> </w:t>
      </w:r>
    </w:p>
    <w:p w14:paraId="63F5F4DC" w14:textId="035B251E" w:rsidR="00004C17" w:rsidRPr="0067174B" w:rsidRDefault="00004C17" w:rsidP="004038BC">
      <w:pPr>
        <w:pStyle w:val="Answer"/>
        <w:keepNext/>
        <w:rPr>
          <w:b/>
        </w:rPr>
      </w:pPr>
      <w:r w:rsidRPr="00013951">
        <w:rPr>
          <w:rFonts w:ascii="Times New Roman Bold" w:hAnsi="Times New Roman Bold"/>
          <w:b/>
          <w:caps/>
        </w:rPr>
        <w:t>Q.</w:t>
      </w:r>
      <w:r>
        <w:tab/>
      </w:r>
      <w:r w:rsidRPr="0067174B">
        <w:rPr>
          <w:rFonts w:ascii="Times New Roman Bold" w:hAnsi="Times New Roman Bold"/>
          <w:b/>
          <w:caps/>
        </w:rPr>
        <w:t xml:space="preserve">WHAT ISSUES COULD ARISE IF A TRACKER FOR THE </w:t>
      </w:r>
      <w:r w:rsidR="005F5BCE">
        <w:rPr>
          <w:rFonts w:ascii="Times New Roman Bold" w:hAnsi="Times New Roman Bold"/>
          <w:b/>
          <w:caps/>
        </w:rPr>
        <w:t xml:space="preserve">INCOME </w:t>
      </w:r>
      <w:r w:rsidRPr="0067174B">
        <w:rPr>
          <w:rFonts w:ascii="Times New Roman Bold" w:hAnsi="Times New Roman Bold"/>
          <w:b/>
          <w:caps/>
        </w:rPr>
        <w:t xml:space="preserve">TAX IMPACTS OF </w:t>
      </w:r>
      <w:r w:rsidR="008D4917" w:rsidRPr="008D4917">
        <w:rPr>
          <w:rFonts w:ascii="Times New Roman Bold" w:hAnsi="Times New Roman Bold"/>
          <w:b/>
        </w:rPr>
        <w:t xml:space="preserve">THE </w:t>
      </w:r>
      <w:r w:rsidRPr="0067174B">
        <w:rPr>
          <w:rFonts w:ascii="Times New Roman Bold" w:hAnsi="Times New Roman Bold"/>
          <w:b/>
          <w:caps/>
        </w:rPr>
        <w:t>IRA IS NOT ESTABLISHED?</w:t>
      </w:r>
    </w:p>
    <w:p w14:paraId="6DBF7D40" w14:textId="6401A1F6" w:rsidR="00004C17" w:rsidRPr="005A07E6" w:rsidRDefault="00004C17" w:rsidP="00004C17">
      <w:pPr>
        <w:pStyle w:val="CRAnswer"/>
      </w:pPr>
      <w:r w:rsidRPr="0067174B">
        <w:t>A.</w:t>
      </w:r>
      <w:r w:rsidRPr="0067174B">
        <w:tab/>
        <w:t xml:space="preserve">If </w:t>
      </w:r>
      <w:r w:rsidR="005F5BCE">
        <w:t>income</w:t>
      </w:r>
      <w:r w:rsidRPr="0067174B">
        <w:t xml:space="preserve"> tax impacts are not tracked, </w:t>
      </w:r>
      <w:r w:rsidRPr="0067174B" w:rsidDel="58261D48">
        <w:t xml:space="preserve">the </w:t>
      </w:r>
      <w:r w:rsidR="002E4D70">
        <w:t xml:space="preserve">CAMT </w:t>
      </w:r>
      <w:r w:rsidRPr="0067174B">
        <w:t>costs associated with the IRA outside of a test year may not be recovered from customers</w:t>
      </w:r>
      <w:r w:rsidR="002978C9">
        <w:t>.</w:t>
      </w:r>
      <w:r w:rsidR="00F63872">
        <w:t xml:space="preserve"> </w:t>
      </w:r>
      <w:r w:rsidRPr="077DEE49">
        <w:t xml:space="preserve"> </w:t>
      </w:r>
      <w:r w:rsidR="00C73187">
        <w:t xml:space="preserve">Since payment of the CAMT is </w:t>
      </w:r>
      <w:r w:rsidR="00F43FF7">
        <w:t>determined by comparing regular tax to the tentative minimum tax</w:t>
      </w:r>
      <w:r w:rsidR="00C83A33">
        <w:t xml:space="preserve">, </w:t>
      </w:r>
      <w:r w:rsidR="00382491">
        <w:t>a calculation must be performed annually</w:t>
      </w:r>
      <w:r w:rsidR="00403BDA">
        <w:t>,</w:t>
      </w:r>
      <w:r w:rsidR="00C83A33">
        <w:t xml:space="preserve"> </w:t>
      </w:r>
      <w:r w:rsidR="00021742">
        <w:t xml:space="preserve">and a </w:t>
      </w:r>
      <w:r w:rsidR="00E23F5A">
        <w:t xml:space="preserve">tracker is </w:t>
      </w:r>
      <w:r w:rsidR="00204D82">
        <w:t xml:space="preserve">a reasonable method </w:t>
      </w:r>
      <w:r w:rsidR="00C4151E">
        <w:t xml:space="preserve">to ensure that </w:t>
      </w:r>
      <w:r w:rsidR="00884706">
        <w:t xml:space="preserve">rates are updated </w:t>
      </w:r>
      <w:r w:rsidR="008D7AA3">
        <w:t xml:space="preserve">in a </w:t>
      </w:r>
      <w:r w:rsidR="00AE15ED">
        <w:t>more timely</w:t>
      </w:r>
      <w:r w:rsidR="008D7AA3">
        <w:t xml:space="preserve"> manner</w:t>
      </w:r>
      <w:r w:rsidR="00884706">
        <w:t>.</w:t>
      </w:r>
      <w:r w:rsidR="00C4151E">
        <w:t xml:space="preserve"> </w:t>
      </w:r>
      <w:r>
        <w:t>Similar to</w:t>
      </w:r>
      <w:r w:rsidRPr="077DEE49">
        <w:t xml:space="preserve"> the process after </w:t>
      </w:r>
      <w:r w:rsidR="008C4AEA">
        <w:t xml:space="preserve">the </w:t>
      </w:r>
      <w:r w:rsidRPr="077DEE49">
        <w:t xml:space="preserve">TCJA was enacted, additional guidance is expected to clarify provisions of the </w:t>
      </w:r>
      <w:r w:rsidR="00DE7AE0">
        <w:lastRenderedPageBreak/>
        <w:t>IRA</w:t>
      </w:r>
      <w:r w:rsidRPr="077DEE49">
        <w:t>.</w:t>
      </w:r>
      <w:r w:rsidR="00D22484">
        <w:rPr>
          <w:rStyle w:val="FootnoteReference"/>
        </w:rPr>
        <w:footnoteReference w:id="17"/>
      </w:r>
      <w:r w:rsidRPr="077DEE49">
        <w:t xml:space="preserve"> A tracker will allow the Company to capture the impacts of these rules as they become available.</w:t>
      </w:r>
    </w:p>
    <w:p w14:paraId="6634FE94" w14:textId="0ADD2CD6" w:rsidR="00004C17" w:rsidRPr="00277F07" w:rsidRDefault="00004C17" w:rsidP="00421A0A">
      <w:pPr>
        <w:pStyle w:val="Answer"/>
        <w:keepNext/>
        <w:rPr>
          <w:rFonts w:eastAsia="Calibri"/>
          <w:b/>
        </w:rPr>
      </w:pPr>
      <w:r w:rsidRPr="00277F07">
        <w:rPr>
          <w:b/>
        </w:rPr>
        <w:t>Q.</w:t>
      </w:r>
      <w:r w:rsidRPr="00277F07">
        <w:rPr>
          <w:b/>
        </w:rPr>
        <w:tab/>
        <w:t xml:space="preserve">HOW WILL </w:t>
      </w:r>
      <w:r>
        <w:rPr>
          <w:b/>
        </w:rPr>
        <w:t xml:space="preserve">COSTS RESULTING FROM </w:t>
      </w:r>
      <w:r w:rsidR="00480ADB" w:rsidRPr="00480ADB">
        <w:rPr>
          <w:b/>
        </w:rPr>
        <w:t xml:space="preserve">THE </w:t>
      </w:r>
      <w:r w:rsidDel="00480ADB">
        <w:rPr>
          <w:b/>
        </w:rPr>
        <w:t>IRA</w:t>
      </w:r>
      <w:r w:rsidRPr="00277F07">
        <w:rPr>
          <w:b/>
        </w:rPr>
        <w:t xml:space="preserve"> BE TRACKED UNDER THIS PROPOSAL?</w:t>
      </w:r>
    </w:p>
    <w:p w14:paraId="1A175733" w14:textId="4E2FB757" w:rsidR="00004C17" w:rsidRPr="00C82853" w:rsidRDefault="00004C17" w:rsidP="00004C17">
      <w:pPr>
        <w:pStyle w:val="CRAnswer"/>
      </w:pPr>
      <w:r w:rsidRPr="00C82853">
        <w:t>A.</w:t>
      </w:r>
      <w:r>
        <w:tab/>
      </w:r>
      <w:r w:rsidR="00967F71">
        <w:t>As discussed in more detail in the</w:t>
      </w:r>
      <w:r w:rsidR="00403BDA">
        <w:t xml:space="preserve"> Direct T</w:t>
      </w:r>
      <w:r w:rsidR="00967F71">
        <w:t xml:space="preserve">estimony of </w:t>
      </w:r>
      <w:r w:rsidR="000D70AC">
        <w:t>Ms. Colvin</w:t>
      </w:r>
      <w:r w:rsidR="00967F71">
        <w:t xml:space="preserve">, </w:t>
      </w:r>
      <w:r w:rsidR="00FF1A25">
        <w:t>a return on</w:t>
      </w:r>
      <w:r w:rsidRPr="00C82853">
        <w:t xml:space="preserve"> the CAMT </w:t>
      </w:r>
      <w:r w:rsidR="00022375">
        <w:t>carryforward</w:t>
      </w:r>
      <w:r w:rsidRPr="00C82853">
        <w:t xml:space="preserve"> will be </w:t>
      </w:r>
      <w:r w:rsidR="00022375">
        <w:t>calculated using</w:t>
      </w:r>
      <w:r w:rsidRPr="00C82853">
        <w:t xml:space="preserve"> the Company’s weighted-average cost of capital determined in this rate case. </w:t>
      </w:r>
    </w:p>
    <w:p w14:paraId="6E2BF194" w14:textId="77777777" w:rsidR="00004C17" w:rsidRPr="00C044AE" w:rsidRDefault="00004C17" w:rsidP="006C2B4B">
      <w:pPr>
        <w:pStyle w:val="Answer"/>
        <w:keepNext/>
        <w:rPr>
          <w:b/>
        </w:rPr>
      </w:pPr>
      <w:r w:rsidRPr="00C044AE">
        <w:rPr>
          <w:rFonts w:ascii="Times New Roman Bold" w:hAnsi="Times New Roman Bold"/>
          <w:b/>
          <w:bCs w:val="0"/>
          <w:caps/>
        </w:rPr>
        <w:t>Q.</w:t>
      </w:r>
      <w:r w:rsidRPr="00C044AE">
        <w:tab/>
      </w:r>
      <w:r w:rsidRPr="00965018">
        <w:rPr>
          <w:rFonts w:ascii="Times New Roman Bold" w:hAnsi="Times New Roman Bold"/>
          <w:b/>
          <w:bCs w:val="0"/>
          <w:caps/>
        </w:rPr>
        <w:t xml:space="preserve">WHEN SHOULD TRACKING BEGIN UNDER </w:t>
      </w:r>
      <w:r>
        <w:rPr>
          <w:rFonts w:ascii="Times New Roman Bold" w:hAnsi="Times New Roman Bold"/>
          <w:b/>
          <w:bCs w:val="0"/>
          <w:caps/>
        </w:rPr>
        <w:t xml:space="preserve">RIDER </w:t>
      </w:r>
      <w:r w:rsidRPr="00965018">
        <w:rPr>
          <w:rFonts w:ascii="Times New Roman Bold" w:hAnsi="Times New Roman Bold"/>
          <w:b/>
          <w:bCs w:val="0"/>
          <w:caps/>
        </w:rPr>
        <w:t>IRA?</w:t>
      </w:r>
    </w:p>
    <w:p w14:paraId="26DFB679" w14:textId="7B4011E4" w:rsidR="00004C17" w:rsidRPr="00C82853" w:rsidRDefault="00004C17" w:rsidP="00004C17">
      <w:pPr>
        <w:pStyle w:val="CRAnswer"/>
      </w:pPr>
      <w:r w:rsidRPr="00C82853">
        <w:t>A.</w:t>
      </w:r>
      <w:r>
        <w:tab/>
      </w:r>
      <w:r w:rsidRPr="00C82853">
        <w:t xml:space="preserve">Tracking should begin immediately when </w:t>
      </w:r>
      <w:r w:rsidR="00C979B0">
        <w:t xml:space="preserve">a final order </w:t>
      </w:r>
      <w:r w:rsidR="00C47CCB">
        <w:t xml:space="preserve">is </w:t>
      </w:r>
      <w:r w:rsidR="00A1779E">
        <w:t>issued</w:t>
      </w:r>
      <w:r w:rsidRPr="00C82853">
        <w:t xml:space="preserve"> in this rate case. With additional guidance and proposed regulations still expected, it is most appropriate to commence tracking with this rate case, since it coincides with the </w:t>
      </w:r>
      <w:r w:rsidRPr="00C82853" w:rsidDel="009A715A">
        <w:t>IRA</w:t>
      </w:r>
      <w:r w:rsidRPr="00C82853">
        <w:t xml:space="preserve"> recently becoming law.</w:t>
      </w:r>
      <w:r w:rsidR="00AF41DD">
        <w:t xml:space="preserve">  Company witness</w:t>
      </w:r>
      <w:r w:rsidR="001E757E">
        <w:t>es Ms. Colvin and Mr.</w:t>
      </w:r>
      <w:r w:rsidR="00AF41DD">
        <w:t xml:space="preserve"> Durland discuss the details of the Company’s proposed </w:t>
      </w:r>
      <w:r w:rsidR="00F26C64">
        <w:t xml:space="preserve">Rider </w:t>
      </w:r>
      <w:r w:rsidR="00AF41DD">
        <w:t>IRA</w:t>
      </w:r>
      <w:r w:rsidR="00F26C64">
        <w:t xml:space="preserve"> in </w:t>
      </w:r>
      <w:r w:rsidR="00165A4D">
        <w:t xml:space="preserve">their </w:t>
      </w:r>
      <w:r w:rsidR="00F26C64">
        <w:t>Direct Testimon</w:t>
      </w:r>
      <w:r w:rsidR="00165A4D">
        <w:t>ies</w:t>
      </w:r>
      <w:r w:rsidR="00AF41DD">
        <w:t>.</w:t>
      </w:r>
    </w:p>
    <w:p w14:paraId="5F5B1BBA" w14:textId="2699C657" w:rsidR="002C7D4F" w:rsidRPr="006C2B4B" w:rsidRDefault="00E05064" w:rsidP="006C2B4B">
      <w:pPr>
        <w:keepNext/>
        <w:spacing w:line="480" w:lineRule="auto"/>
        <w:ind w:left="720" w:hanging="720"/>
        <w:jc w:val="both"/>
        <w:rPr>
          <w:b/>
          <w:bCs/>
          <w:sz w:val="24"/>
          <w:szCs w:val="24"/>
        </w:rPr>
      </w:pPr>
      <w:r w:rsidRPr="006C2B4B">
        <w:rPr>
          <w:b/>
          <w:bCs/>
          <w:sz w:val="24"/>
          <w:szCs w:val="24"/>
        </w:rPr>
        <w:t>Q.</w:t>
      </w:r>
      <w:r w:rsidRPr="006C2B4B">
        <w:rPr>
          <w:b/>
          <w:bCs/>
          <w:sz w:val="24"/>
          <w:szCs w:val="24"/>
        </w:rPr>
        <w:tab/>
        <w:t xml:space="preserve">IS THERE AN ALTERNATIVE APPROACH FOR RECOVERY </w:t>
      </w:r>
      <w:r w:rsidR="00405531">
        <w:rPr>
          <w:b/>
          <w:bCs/>
          <w:sz w:val="24"/>
          <w:szCs w:val="24"/>
        </w:rPr>
        <w:t xml:space="preserve">OF THE IMPACTS OF THE IRA </w:t>
      </w:r>
      <w:r w:rsidRPr="006C2B4B">
        <w:rPr>
          <w:b/>
          <w:bCs/>
          <w:sz w:val="24"/>
          <w:szCs w:val="24"/>
        </w:rPr>
        <w:t xml:space="preserve">IF </w:t>
      </w:r>
      <w:r w:rsidR="001D23B3">
        <w:rPr>
          <w:b/>
          <w:bCs/>
          <w:sz w:val="24"/>
          <w:szCs w:val="24"/>
        </w:rPr>
        <w:t>A RIDER</w:t>
      </w:r>
      <w:r w:rsidR="007217D6">
        <w:rPr>
          <w:b/>
          <w:bCs/>
          <w:sz w:val="24"/>
          <w:szCs w:val="24"/>
        </w:rPr>
        <w:t xml:space="preserve"> IS NOT APPROVED</w:t>
      </w:r>
      <w:r w:rsidR="00BB709E" w:rsidRPr="006C2B4B">
        <w:rPr>
          <w:b/>
          <w:bCs/>
          <w:sz w:val="24"/>
          <w:szCs w:val="24"/>
        </w:rPr>
        <w:t>?</w:t>
      </w:r>
    </w:p>
    <w:p w14:paraId="5CD17A09" w14:textId="2A56B84B" w:rsidR="00BB709E" w:rsidRPr="00AA7D77" w:rsidRDefault="00BB709E" w:rsidP="004B2799">
      <w:pPr>
        <w:pStyle w:val="CRAnswer"/>
      </w:pPr>
      <w:r w:rsidRPr="006C2B4B">
        <w:rPr>
          <w:rFonts w:eastAsia="Times New Roman"/>
        </w:rPr>
        <w:t>A.</w:t>
      </w:r>
      <w:r w:rsidRPr="006C2B4B">
        <w:rPr>
          <w:rFonts w:eastAsia="Times New Roman"/>
        </w:rPr>
        <w:tab/>
        <w:t xml:space="preserve">Yes.  </w:t>
      </w:r>
      <w:r w:rsidR="00020A5D">
        <w:t>T</w:t>
      </w:r>
      <w:r w:rsidRPr="007217D6">
        <w:rPr>
          <w:rFonts w:eastAsia="Times New Roman"/>
        </w:rPr>
        <w:t xml:space="preserve">he </w:t>
      </w:r>
      <w:r w:rsidR="007D1FDF">
        <w:t xml:space="preserve">existing </w:t>
      </w:r>
      <w:r w:rsidR="00BE780F">
        <w:t>Distribution Cost Recovery Factor (“DCRF”)</w:t>
      </w:r>
      <w:r w:rsidRPr="007217D6">
        <w:rPr>
          <w:rFonts w:eastAsia="Times New Roman"/>
        </w:rPr>
        <w:t xml:space="preserve"> and </w:t>
      </w:r>
      <w:r w:rsidR="004857F0" w:rsidRPr="009C0C76">
        <w:t xml:space="preserve">Transmission Cost of Service (“TCOS”) </w:t>
      </w:r>
      <w:r w:rsidR="003B1DA5">
        <w:t xml:space="preserve">interim </w:t>
      </w:r>
      <w:r w:rsidR="004B2799">
        <w:rPr>
          <w:rFonts w:eastAsia="Times New Roman"/>
        </w:rPr>
        <w:t xml:space="preserve">rate </w:t>
      </w:r>
      <w:r w:rsidRPr="007217D6">
        <w:rPr>
          <w:rFonts w:eastAsia="Times New Roman"/>
        </w:rPr>
        <w:t>mecha</w:t>
      </w:r>
      <w:r w:rsidR="00671319" w:rsidRPr="007217D6">
        <w:rPr>
          <w:rFonts w:eastAsia="Times New Roman"/>
        </w:rPr>
        <w:t xml:space="preserve">nisms </w:t>
      </w:r>
      <w:r w:rsidR="00671319">
        <w:t xml:space="preserve">could be used to allow recovery of the impacts </w:t>
      </w:r>
      <w:r w:rsidR="008E1BDC">
        <w:t xml:space="preserve">of the CAMT carryforward.  The </w:t>
      </w:r>
      <w:r w:rsidR="000C0475">
        <w:t xml:space="preserve">transmission and distribution component of the </w:t>
      </w:r>
      <w:r w:rsidR="008E1BDC">
        <w:t xml:space="preserve">CAMT carryforward asset could be included in the rate base updates </w:t>
      </w:r>
      <w:r w:rsidR="00E92A87">
        <w:t>in these mechanisms on an annual basi</w:t>
      </w:r>
      <w:r w:rsidR="002B2F09">
        <w:t>s</w:t>
      </w:r>
      <w:r w:rsidR="00197F92">
        <w:t xml:space="preserve">. </w:t>
      </w:r>
      <w:r w:rsidR="00662B4D">
        <w:t>Like</w:t>
      </w:r>
      <w:r w:rsidR="00197F92">
        <w:t xml:space="preserve"> the </w:t>
      </w:r>
      <w:r w:rsidR="002A0ECC">
        <w:t xml:space="preserve">proposed </w:t>
      </w:r>
      <w:r w:rsidR="00197F92">
        <w:t xml:space="preserve">Rider IRA, this </w:t>
      </w:r>
      <w:r w:rsidR="00197F92">
        <w:lastRenderedPageBreak/>
        <w:t xml:space="preserve">annual update would also allow the Company to reflect the impacts of additional clarifying guidance when issued. </w:t>
      </w:r>
      <w:r w:rsidR="002B2F09">
        <w:t xml:space="preserve"> </w:t>
      </w:r>
    </w:p>
    <w:p w14:paraId="51281F82" w14:textId="0C7EDAC9" w:rsidR="00480EF0" w:rsidRDefault="00480EF0" w:rsidP="002A0ECC">
      <w:pPr>
        <w:pStyle w:val="CROutline1"/>
        <w:keepNext/>
        <w:tabs>
          <w:tab w:val="clear" w:pos="1152"/>
        </w:tabs>
        <w:ind w:left="720"/>
      </w:pPr>
      <w:bookmarkStart w:id="18" w:name="_Toc159355044"/>
      <w:r>
        <w:t>ADIT AND EDIT</w:t>
      </w:r>
      <w:bookmarkEnd w:id="18"/>
    </w:p>
    <w:p w14:paraId="6518926D" w14:textId="567AA54D" w:rsidR="007A15FA" w:rsidRPr="005966C6" w:rsidRDefault="00A2098C" w:rsidP="00BC7DF8">
      <w:pPr>
        <w:pStyle w:val="CROutline2"/>
        <w:keepNext/>
      </w:pPr>
      <w:bookmarkStart w:id="19" w:name="_Toc140211329"/>
      <w:bookmarkStart w:id="20" w:name="_Toc159355045"/>
      <w:r>
        <w:t>Accumulated Deferred Income Taxes</w:t>
      </w:r>
      <w:bookmarkEnd w:id="19"/>
      <w:bookmarkEnd w:id="20"/>
    </w:p>
    <w:p w14:paraId="74E0426C" w14:textId="567F0454" w:rsidR="00C26A32" w:rsidRPr="002C2EDC" w:rsidRDefault="00C26A32" w:rsidP="00BC7DF8">
      <w:pPr>
        <w:keepNext/>
        <w:spacing w:line="480" w:lineRule="auto"/>
        <w:ind w:left="720" w:hanging="720"/>
        <w:jc w:val="both"/>
        <w:rPr>
          <w:b/>
          <w:sz w:val="24"/>
          <w:szCs w:val="24"/>
        </w:rPr>
      </w:pPr>
      <w:r w:rsidRPr="002C2EDC">
        <w:rPr>
          <w:b/>
          <w:sz w:val="24"/>
          <w:szCs w:val="24"/>
        </w:rPr>
        <w:t>Q.</w:t>
      </w:r>
      <w:r w:rsidRPr="002C2EDC">
        <w:rPr>
          <w:b/>
          <w:sz w:val="24"/>
          <w:szCs w:val="24"/>
        </w:rPr>
        <w:tab/>
      </w:r>
      <w:r w:rsidRPr="002C2EDC" w:rsidDel="00493576">
        <w:rPr>
          <w:b/>
          <w:sz w:val="24"/>
          <w:szCs w:val="24"/>
        </w:rPr>
        <w:t xml:space="preserve">PLEASE EXPLAIN </w:t>
      </w:r>
      <w:r w:rsidRPr="002C2EDC">
        <w:rPr>
          <w:b/>
          <w:sz w:val="24"/>
          <w:szCs w:val="24"/>
        </w:rPr>
        <w:t>HOW THE IRC, THE COMPANY’S ACCOUNTING PRACTICES</w:t>
      </w:r>
      <w:r w:rsidR="0092197A">
        <w:rPr>
          <w:b/>
          <w:sz w:val="24"/>
          <w:szCs w:val="24"/>
        </w:rPr>
        <w:t xml:space="preserve"> UNDER</w:t>
      </w:r>
      <w:r w:rsidRPr="002C2EDC">
        <w:rPr>
          <w:b/>
          <w:sz w:val="24"/>
          <w:szCs w:val="24"/>
        </w:rPr>
        <w:t xml:space="preserve"> GAAP</w:t>
      </w:r>
      <w:r w:rsidR="0092197A">
        <w:rPr>
          <w:b/>
          <w:sz w:val="24"/>
          <w:szCs w:val="24"/>
        </w:rPr>
        <w:t>, AND THE COMPANY’S OPERATIONS</w:t>
      </w:r>
      <w:r w:rsidRPr="002C2EDC">
        <w:rPr>
          <w:b/>
          <w:sz w:val="24"/>
          <w:szCs w:val="24"/>
        </w:rPr>
        <w:t xml:space="preserve"> GIVE RISE TO AD</w:t>
      </w:r>
      <w:r>
        <w:rPr>
          <w:b/>
          <w:sz w:val="24"/>
          <w:szCs w:val="24"/>
        </w:rPr>
        <w:t>F</w:t>
      </w:r>
      <w:r w:rsidRPr="002C2EDC">
        <w:rPr>
          <w:b/>
          <w:sz w:val="24"/>
          <w:szCs w:val="24"/>
        </w:rPr>
        <w:t>IT FOR THE</w:t>
      </w:r>
      <w:r w:rsidR="00884F94">
        <w:rPr>
          <w:b/>
          <w:sz w:val="24"/>
          <w:szCs w:val="24"/>
        </w:rPr>
        <w:t xml:space="preserve"> </w:t>
      </w:r>
      <w:r w:rsidR="006170C8">
        <w:rPr>
          <w:b/>
          <w:sz w:val="24"/>
          <w:szCs w:val="24"/>
        </w:rPr>
        <w:t>COMPANY</w:t>
      </w:r>
      <w:r w:rsidRPr="002C2EDC">
        <w:rPr>
          <w:b/>
          <w:sz w:val="24"/>
          <w:szCs w:val="24"/>
        </w:rPr>
        <w:t>.</w:t>
      </w:r>
    </w:p>
    <w:p w14:paraId="5CEF9A77" w14:textId="6A54FDA4" w:rsidR="00C26A32" w:rsidRDefault="00C26A32" w:rsidP="008D010F">
      <w:pPr>
        <w:pStyle w:val="CRAnswer"/>
      </w:pPr>
      <w:r w:rsidRPr="002C2EDC">
        <w:t>A.</w:t>
      </w:r>
      <w:r w:rsidRPr="002C2EDC">
        <w:tab/>
      </w:r>
      <w:r w:rsidR="0058482B">
        <w:t xml:space="preserve">ADFIT arises from the interaction of the IRC, the Company’s accounting practices under GAAP, and the Company’s operations. </w:t>
      </w:r>
      <w:r w:rsidR="0020323A" w:rsidRPr="002C2EDC">
        <w:t xml:space="preserve">The Company’s accounting books and records are kept </w:t>
      </w:r>
      <w:r w:rsidR="00E0037E">
        <w:t>in accordance with</w:t>
      </w:r>
      <w:r w:rsidR="0020323A" w:rsidRPr="002C2EDC">
        <w:t xml:space="preserve"> GAAP, which provides guiding principles and requirements as to when and how the Company records its financial results.  Likewise, the IRC and related regulations provide the rules and requirements the Company follows when completing its</w:t>
      </w:r>
      <w:r w:rsidR="0020323A">
        <w:t xml:space="preserve"> income</w:t>
      </w:r>
      <w:r w:rsidR="0020323A" w:rsidRPr="002C2EDC">
        <w:t xml:space="preserve"> tax filings.</w:t>
      </w:r>
      <w:r w:rsidR="0020323A">
        <w:t xml:space="preserve"> </w:t>
      </w:r>
      <w:r w:rsidRPr="002C2EDC">
        <w:t xml:space="preserve"> AD</w:t>
      </w:r>
      <w:r>
        <w:t>F</w:t>
      </w:r>
      <w:r w:rsidRPr="002C2EDC">
        <w:t xml:space="preserve">IT assets and liabilities are created because of </w:t>
      </w:r>
      <w:r w:rsidR="00D772F0">
        <w:t xml:space="preserve">timing </w:t>
      </w:r>
      <w:r w:rsidRPr="002C2EDC">
        <w:t xml:space="preserve">differences between the </w:t>
      </w:r>
      <w:r w:rsidR="00DD4313">
        <w:t xml:space="preserve">recognition of income and expenses under the </w:t>
      </w:r>
      <w:r w:rsidRPr="002C2EDC">
        <w:t xml:space="preserve">IRC and the </w:t>
      </w:r>
      <w:r w:rsidR="00DD4313">
        <w:t xml:space="preserve">recording of </w:t>
      </w:r>
      <w:r w:rsidR="00F42431">
        <w:t xml:space="preserve">the Company’s </w:t>
      </w:r>
      <w:r w:rsidR="00DD4313">
        <w:t>income and expenses</w:t>
      </w:r>
      <w:r w:rsidRPr="002C2EDC">
        <w:t xml:space="preserve"> under GAAP.  </w:t>
      </w:r>
      <w:r w:rsidR="0057221C" w:rsidRPr="002C2EDC">
        <w:t>AD</w:t>
      </w:r>
      <w:r w:rsidR="0057221C">
        <w:t>F</w:t>
      </w:r>
      <w:r w:rsidR="0057221C" w:rsidRPr="002C2EDC">
        <w:t xml:space="preserve">IT represents a net deferred </w:t>
      </w:r>
      <w:r w:rsidR="0057221C">
        <w:t xml:space="preserve">income </w:t>
      </w:r>
      <w:r w:rsidR="0057221C" w:rsidRPr="002C2EDC">
        <w:t>tax liability for the estimated future tax effects attributable to temporary differences based on the provisions of the enacted tax law.  The effects of</w:t>
      </w:r>
      <w:r w:rsidR="0057221C">
        <w:t xml:space="preserve"> possible, but not yet enacted,</w:t>
      </w:r>
      <w:r w:rsidR="0057221C" w:rsidRPr="002C2EDC">
        <w:t xml:space="preserve"> future changes in tax laws or rates are not contemplated as part of the calculation of AD</w:t>
      </w:r>
      <w:r w:rsidR="0057221C">
        <w:t>F</w:t>
      </w:r>
      <w:r w:rsidR="0057221C" w:rsidRPr="002C2EDC">
        <w:t>IT.</w:t>
      </w:r>
    </w:p>
    <w:p w14:paraId="015A4515" w14:textId="14271FA5" w:rsidR="0055455B" w:rsidRPr="009F1322" w:rsidRDefault="0055455B" w:rsidP="009F1322">
      <w:pPr>
        <w:keepNext/>
        <w:spacing w:line="480" w:lineRule="auto"/>
        <w:ind w:left="720" w:hanging="720"/>
        <w:jc w:val="both"/>
        <w:rPr>
          <w:b/>
          <w:sz w:val="24"/>
          <w:szCs w:val="24"/>
        </w:rPr>
      </w:pPr>
      <w:r w:rsidRPr="009F1322">
        <w:rPr>
          <w:b/>
          <w:sz w:val="24"/>
          <w:szCs w:val="24"/>
        </w:rPr>
        <w:t>Q.</w:t>
      </w:r>
      <w:r w:rsidRPr="009F1322">
        <w:rPr>
          <w:b/>
          <w:sz w:val="24"/>
          <w:szCs w:val="24"/>
        </w:rPr>
        <w:tab/>
      </w:r>
      <w:bookmarkStart w:id="21" w:name="_Hlk156571014"/>
      <w:r w:rsidR="007C717C" w:rsidRPr="009F1322">
        <w:rPr>
          <w:b/>
          <w:sz w:val="24"/>
          <w:szCs w:val="24"/>
        </w:rPr>
        <w:t xml:space="preserve">PLEASE DESCRIBE THE GAAP AND IRC </w:t>
      </w:r>
      <w:r w:rsidR="00FC618E" w:rsidRPr="009F1322">
        <w:rPr>
          <w:b/>
          <w:sz w:val="24"/>
          <w:szCs w:val="24"/>
        </w:rPr>
        <w:t xml:space="preserve">TEMPORARY </w:t>
      </w:r>
      <w:r w:rsidR="007C717C" w:rsidRPr="009F1322">
        <w:rPr>
          <w:b/>
          <w:sz w:val="24"/>
          <w:szCs w:val="24"/>
        </w:rPr>
        <w:t>DIFFERENCES THAT GIVE RISE TO ADFIT</w:t>
      </w:r>
      <w:r w:rsidR="008D010F" w:rsidRPr="009F1322">
        <w:rPr>
          <w:b/>
          <w:sz w:val="24"/>
          <w:szCs w:val="24"/>
        </w:rPr>
        <w:t>.</w:t>
      </w:r>
    </w:p>
    <w:p w14:paraId="7F18E48E" w14:textId="2488384E" w:rsidR="0055455B" w:rsidRPr="002C2EDC" w:rsidRDefault="0055455B" w:rsidP="008D010F">
      <w:pPr>
        <w:pStyle w:val="CRAnswer"/>
      </w:pPr>
      <w:r w:rsidRPr="002C2EDC">
        <w:t>A.</w:t>
      </w:r>
      <w:r>
        <w:tab/>
      </w:r>
      <w:r w:rsidR="007C717C" w:rsidRPr="002C2EDC">
        <w:t xml:space="preserve">There are a myriad of differences between GAAP </w:t>
      </w:r>
      <w:bookmarkEnd w:id="21"/>
      <w:r w:rsidR="007C717C" w:rsidRPr="002C2EDC">
        <w:t xml:space="preserve">and the IRC.  Many of these differences are temporary in nature, meaning the total amount of income or expense </w:t>
      </w:r>
      <w:r w:rsidR="007C717C" w:rsidRPr="002C2EDC">
        <w:lastRenderedPageBreak/>
        <w:t xml:space="preserve">recognized for an item </w:t>
      </w:r>
      <w:r w:rsidR="007C717C">
        <w:t xml:space="preserve">ultimately </w:t>
      </w:r>
      <w:r w:rsidR="007C717C" w:rsidRPr="002C2EDC">
        <w:t>is the same under GAAP and the IRC, but the time period over which it is recognized is different</w:t>
      </w:r>
      <w:r w:rsidR="001010A3">
        <w:t xml:space="preserve"> (for example, when </w:t>
      </w:r>
      <w:r w:rsidR="00273F7A">
        <w:t xml:space="preserve">an </w:t>
      </w:r>
      <w:r w:rsidR="006928A8">
        <w:t>investment</w:t>
      </w:r>
      <w:r w:rsidR="00273F7A">
        <w:t xml:space="preserve"> is depreciable over 20 years under GAAP but 10 years under the IRC</w:t>
      </w:r>
      <w:r w:rsidR="006928A8">
        <w:t>)</w:t>
      </w:r>
      <w:r w:rsidR="007C717C" w:rsidRPr="002C2EDC">
        <w:t>.  It is this difference in timing between GAAP and the IRC</w:t>
      </w:r>
      <w:r w:rsidR="007C717C">
        <w:t>—that is, a temporary difference—</w:t>
      </w:r>
      <w:r w:rsidR="007C717C" w:rsidRPr="002C2EDC">
        <w:t>that gives rise to AD</w:t>
      </w:r>
      <w:r w:rsidR="007C717C">
        <w:t>F</w:t>
      </w:r>
      <w:r w:rsidR="007C717C" w:rsidRPr="002C2EDC">
        <w:t xml:space="preserve">IT.  Due to the difference in timing required by the IRC, the Company has deferred recognition of </w:t>
      </w:r>
      <w:r w:rsidR="007C717C">
        <w:t xml:space="preserve">certain </w:t>
      </w:r>
      <w:r w:rsidR="007C717C" w:rsidRPr="002C2EDC">
        <w:t>tax liabilities or benefits to future period</w:t>
      </w:r>
      <w:r w:rsidR="007C717C">
        <w:t>s (</w:t>
      </w:r>
      <w:r w:rsidR="007C717C" w:rsidRPr="004722A5">
        <w:rPr>
          <w:i/>
        </w:rPr>
        <w:t>i.e.</w:t>
      </w:r>
      <w:r w:rsidR="007C717C">
        <w:t>, a different net income amount between book and tax return exists, creating the difference in taxes paid to the IRS and the tax expense amount recognized for accounting purposes)</w:t>
      </w:r>
      <w:r w:rsidR="007C717C" w:rsidRPr="002C2EDC">
        <w:t>.</w:t>
      </w:r>
      <w:r w:rsidR="00E2036C">
        <w:t xml:space="preserve">  </w:t>
      </w:r>
      <w:r w:rsidR="0020348A">
        <w:t>Described in simple form</w:t>
      </w:r>
      <w:r w:rsidR="005F3423">
        <w:t xml:space="preserve"> as an example</w:t>
      </w:r>
      <w:r w:rsidR="0020348A">
        <w:t>, w</w:t>
      </w:r>
      <w:r w:rsidR="00385F07">
        <w:t xml:space="preserve">hen the timing differences that gave </w:t>
      </w:r>
      <w:r w:rsidR="004A7F50">
        <w:t>rise</w:t>
      </w:r>
      <w:r w:rsidR="00385F07">
        <w:t xml:space="preserve"> to </w:t>
      </w:r>
      <w:r w:rsidR="002775A9">
        <w:t xml:space="preserve">an </w:t>
      </w:r>
      <w:r w:rsidR="007715C6">
        <w:t xml:space="preserve">ADFIT </w:t>
      </w:r>
      <w:r w:rsidR="00117AC7">
        <w:t>liability</w:t>
      </w:r>
      <w:r w:rsidR="00F941A5">
        <w:t xml:space="preserve"> (described below)</w:t>
      </w:r>
      <w:r w:rsidR="00385F07">
        <w:t xml:space="preserve"> are over, </w:t>
      </w:r>
      <w:r w:rsidR="005749F9">
        <w:t>the Company’s deferred income taxes are paid</w:t>
      </w:r>
      <w:r w:rsidR="00BE16FE">
        <w:t xml:space="preserve">, the ADFIT </w:t>
      </w:r>
      <w:r w:rsidR="002775A9">
        <w:t>liability</w:t>
      </w:r>
      <w:r w:rsidR="00BE16FE">
        <w:t xml:space="preserve"> is extinguished,</w:t>
      </w:r>
      <w:r w:rsidR="001351E1">
        <w:t xml:space="preserve"> and the Company’s tax reporting and GAAP reporting will once again match</w:t>
      </w:r>
      <w:r w:rsidR="00471F06">
        <w:t xml:space="preserve">.  </w:t>
      </w:r>
    </w:p>
    <w:p w14:paraId="4E1605BC" w14:textId="774E56E2" w:rsidR="001E7F80" w:rsidRPr="009A755F" w:rsidRDefault="001E7F80" w:rsidP="009A755F">
      <w:pPr>
        <w:keepNext/>
        <w:spacing w:line="480" w:lineRule="auto"/>
        <w:ind w:left="720" w:hanging="720"/>
        <w:jc w:val="both"/>
        <w:rPr>
          <w:b/>
          <w:sz w:val="24"/>
          <w:szCs w:val="24"/>
        </w:rPr>
      </w:pPr>
      <w:r w:rsidRPr="009A755F">
        <w:rPr>
          <w:b/>
          <w:sz w:val="24"/>
          <w:szCs w:val="24"/>
        </w:rPr>
        <w:t>Q.</w:t>
      </w:r>
      <w:r w:rsidRPr="009A755F">
        <w:rPr>
          <w:b/>
          <w:sz w:val="24"/>
          <w:szCs w:val="24"/>
        </w:rPr>
        <w:tab/>
      </w:r>
      <w:r w:rsidR="0057625B" w:rsidRPr="009A755F">
        <w:rPr>
          <w:b/>
          <w:sz w:val="24"/>
          <w:szCs w:val="24"/>
        </w:rPr>
        <w:t>WHAT IS ADIT AND HOW DOES IT DIFFER FROM ADFIT</w:t>
      </w:r>
      <w:r w:rsidRPr="009A755F">
        <w:rPr>
          <w:b/>
          <w:sz w:val="24"/>
          <w:szCs w:val="24"/>
        </w:rPr>
        <w:t>?</w:t>
      </w:r>
    </w:p>
    <w:p w14:paraId="69499313" w14:textId="7D82FAB6" w:rsidR="0055455B" w:rsidRPr="002C2EDC" w:rsidRDefault="001E7F80" w:rsidP="00F87814">
      <w:pPr>
        <w:pStyle w:val="CRAnswer"/>
      </w:pPr>
      <w:r w:rsidRPr="002C2EDC">
        <w:t>A.</w:t>
      </w:r>
      <w:r>
        <w:tab/>
      </w:r>
      <w:r w:rsidR="00FF44C9">
        <w:t xml:space="preserve">ADIT </w:t>
      </w:r>
      <w:r w:rsidR="00585D20">
        <w:t>comprise</w:t>
      </w:r>
      <w:r w:rsidR="007E30B5">
        <w:t>s</w:t>
      </w:r>
      <w:r w:rsidR="00585D20">
        <w:t xml:space="preserve"> both federal and state accumulated </w:t>
      </w:r>
      <w:r w:rsidR="00B65642">
        <w:t xml:space="preserve">deferred income taxes. </w:t>
      </w:r>
      <w:r w:rsidR="00DE6652">
        <w:t>As described above</w:t>
      </w:r>
      <w:r w:rsidR="00CB4653">
        <w:t xml:space="preserve">, ADFIT results from temporary differences in the treatment of revenue and expenses </w:t>
      </w:r>
      <w:r w:rsidR="005030C9">
        <w:t>between</w:t>
      </w:r>
      <w:r w:rsidR="000757F9">
        <w:t xml:space="preserve"> GAAP and the IRC. </w:t>
      </w:r>
      <w:r w:rsidR="00F13CDA">
        <w:t>Accumulated Deferred State Income Tax (“</w:t>
      </w:r>
      <w:r w:rsidR="000757F9">
        <w:t>ADSIT</w:t>
      </w:r>
      <w:r w:rsidR="00F13CDA">
        <w:t>”)</w:t>
      </w:r>
      <w:r w:rsidR="000757F9">
        <w:t xml:space="preserve"> results from temporary differences in the treatment of revenue and expenses under GAAP and state tax laws. </w:t>
      </w:r>
      <w:r w:rsidR="00DC0107" w:rsidRPr="00FB4F9B">
        <w:t xml:space="preserve">For CenterPoint Houston, </w:t>
      </w:r>
      <w:r w:rsidR="00333C6B" w:rsidRPr="00FB4F9B">
        <w:t xml:space="preserve">ASC 740 requires that </w:t>
      </w:r>
      <w:r w:rsidR="00DC0107" w:rsidRPr="00FB4F9B">
        <w:t>ADSIT be recorded for the difference</w:t>
      </w:r>
      <w:r w:rsidR="00666D3A">
        <w:t>s in</w:t>
      </w:r>
      <w:r w:rsidR="00984C50">
        <w:t xml:space="preserve"> recognition of revenue and expense</w:t>
      </w:r>
      <w:r w:rsidR="00DC0107">
        <w:t xml:space="preserve"> </w:t>
      </w:r>
      <w:r w:rsidR="00DC0107" w:rsidRPr="00FB4F9B">
        <w:t xml:space="preserve">between GAAP and </w:t>
      </w:r>
      <w:r w:rsidR="00315585">
        <w:t>state laws</w:t>
      </w:r>
      <w:r w:rsidR="00DC0107" w:rsidRPr="00FB4F9B">
        <w:t>.</w:t>
      </w:r>
      <w:r w:rsidR="00C91908">
        <w:t xml:space="preserve"> Hereafter in my testimony, I will refer to both ADFIT and ADSIT</w:t>
      </w:r>
      <w:r w:rsidR="00511691">
        <w:t xml:space="preserve"> as ADIT.</w:t>
      </w:r>
    </w:p>
    <w:p w14:paraId="6F05A749" w14:textId="77777777" w:rsidR="00C26A32" w:rsidRPr="009A755F" w:rsidRDefault="00C26A32" w:rsidP="009A755F">
      <w:pPr>
        <w:keepNext/>
        <w:spacing w:line="480" w:lineRule="auto"/>
        <w:ind w:left="720" w:hanging="720"/>
        <w:jc w:val="both"/>
        <w:rPr>
          <w:b/>
          <w:sz w:val="24"/>
          <w:szCs w:val="24"/>
        </w:rPr>
      </w:pPr>
      <w:r w:rsidRPr="002C2EDC">
        <w:rPr>
          <w:b/>
          <w:sz w:val="24"/>
          <w:szCs w:val="24"/>
        </w:rPr>
        <w:lastRenderedPageBreak/>
        <w:t>Q.</w:t>
      </w:r>
      <w:r w:rsidRPr="002C2EDC">
        <w:rPr>
          <w:b/>
          <w:sz w:val="24"/>
          <w:szCs w:val="24"/>
        </w:rPr>
        <w:tab/>
      </w:r>
      <w:bookmarkStart w:id="22" w:name="_Hlk534891328"/>
      <w:r w:rsidRPr="009A755F">
        <w:rPr>
          <w:b/>
          <w:sz w:val="24"/>
          <w:szCs w:val="24"/>
        </w:rPr>
        <w:t>PLEASE PROVIDE AN EXAMPLE OF A TEMPORARY DIFFERENCE.</w:t>
      </w:r>
      <w:bookmarkEnd w:id="22"/>
    </w:p>
    <w:p w14:paraId="46EF967A" w14:textId="5AE08AEC" w:rsidR="00C26A32" w:rsidRDefault="00C26A32" w:rsidP="00F87814">
      <w:pPr>
        <w:pStyle w:val="CRAnswer"/>
      </w:pPr>
      <w:r w:rsidRPr="002C2EDC">
        <w:t>A.</w:t>
      </w:r>
      <w:r w:rsidRPr="002C2EDC">
        <w:tab/>
      </w:r>
      <w:r w:rsidR="00450666">
        <w:t>I have prepared an example that I have included as an Appendix to my testimony which is incorporated herein by reference.</w:t>
      </w:r>
    </w:p>
    <w:p w14:paraId="15A9281B" w14:textId="324D4866" w:rsidR="00AB5585" w:rsidRPr="009A755F" w:rsidRDefault="00AB5585" w:rsidP="009A755F">
      <w:pPr>
        <w:keepNext/>
        <w:spacing w:line="480" w:lineRule="auto"/>
        <w:ind w:left="720" w:hanging="720"/>
        <w:jc w:val="both"/>
        <w:rPr>
          <w:b/>
          <w:sz w:val="24"/>
          <w:szCs w:val="24"/>
        </w:rPr>
      </w:pPr>
      <w:r w:rsidRPr="009A755F">
        <w:rPr>
          <w:b/>
          <w:sz w:val="24"/>
          <w:szCs w:val="24"/>
        </w:rPr>
        <w:t>Q.</w:t>
      </w:r>
      <w:r w:rsidRPr="009A755F">
        <w:rPr>
          <w:b/>
          <w:sz w:val="24"/>
          <w:szCs w:val="24"/>
        </w:rPr>
        <w:tab/>
        <w:t>ARE THERE DIFFERENT TYPES OF ADIT CREATED BY TEMPORARY DIFFERENCES?</w:t>
      </w:r>
    </w:p>
    <w:p w14:paraId="157461F6" w14:textId="104B381F" w:rsidR="00AB5585" w:rsidRPr="00D33DC8" w:rsidRDefault="00AB5585" w:rsidP="00AB5585">
      <w:pPr>
        <w:pStyle w:val="CRAnswer"/>
      </w:pPr>
      <w:r>
        <w:t>A.</w:t>
      </w:r>
      <w:r>
        <w:tab/>
        <w:t>Yes.  There are two separate and distinct types of ADIT: (1) deferred tax assets and (2) deferred tax liabilities.  A deferred tax asset is recognized for temporary differences that will result in a future tax deduction and tax carryforward(s) that are expected to be recovered in future periods through a reduction in taxable income.</w:t>
      </w:r>
      <w:r>
        <w:rPr>
          <w:rStyle w:val="FootnoteReference"/>
        </w:rPr>
        <w:footnoteReference w:id="18"/>
      </w:r>
      <w:r>
        <w:t xml:space="preserve">  A deferred tax liability is recognized for temporary differences that will result in taxable income that will be settled in forthcoming periods.</w:t>
      </w:r>
      <w:r>
        <w:rPr>
          <w:rStyle w:val="FootnoteReference"/>
        </w:rPr>
        <w:footnoteReference w:id="19"/>
      </w:r>
      <w:r w:rsidR="00874417">
        <w:t xml:space="preserve">  </w:t>
      </w:r>
      <w:r w:rsidR="00874417" w:rsidRPr="0070757A">
        <w:t xml:space="preserve">The cumulative ADIT balance is the net of all deferred </w:t>
      </w:r>
      <w:r w:rsidR="00874417">
        <w:t xml:space="preserve">income </w:t>
      </w:r>
      <w:r w:rsidR="00874417" w:rsidRPr="0070757A">
        <w:t xml:space="preserve">tax assets and liabilities.  The result is either an ADIT asset </w:t>
      </w:r>
      <w:r w:rsidR="00874417">
        <w:t>(</w:t>
      </w:r>
      <w:r w:rsidR="00874417" w:rsidRPr="0070757A">
        <w:t xml:space="preserve">when deferred </w:t>
      </w:r>
      <w:r w:rsidR="00874417">
        <w:t xml:space="preserve">income </w:t>
      </w:r>
      <w:r w:rsidR="00874417" w:rsidRPr="0070757A">
        <w:t>tax assets exceed liabilities</w:t>
      </w:r>
      <w:r w:rsidR="00874417">
        <w:t>)</w:t>
      </w:r>
      <w:r w:rsidR="00874417" w:rsidRPr="0070757A">
        <w:t xml:space="preserve"> or, more commonly, an ADIT liability </w:t>
      </w:r>
      <w:r w:rsidR="00874417">
        <w:t>(</w:t>
      </w:r>
      <w:r w:rsidR="00874417" w:rsidRPr="0070757A">
        <w:t>when deferred tax liabilities exceed assets</w:t>
      </w:r>
      <w:r w:rsidR="00874417">
        <w:t>)</w:t>
      </w:r>
      <w:r w:rsidR="00874417" w:rsidRPr="0070757A">
        <w:t xml:space="preserve">.  </w:t>
      </w:r>
    </w:p>
    <w:p w14:paraId="2CF6A862" w14:textId="6BB69EA1" w:rsidR="00255A96" w:rsidRPr="009A755F" w:rsidRDefault="00255A96" w:rsidP="009A755F">
      <w:pPr>
        <w:keepNext/>
        <w:spacing w:line="480" w:lineRule="auto"/>
        <w:ind w:left="720" w:hanging="720"/>
        <w:jc w:val="both"/>
        <w:rPr>
          <w:b/>
          <w:sz w:val="24"/>
          <w:szCs w:val="24"/>
        </w:rPr>
      </w:pPr>
      <w:r w:rsidRPr="009A755F">
        <w:rPr>
          <w:b/>
          <w:sz w:val="24"/>
          <w:szCs w:val="24"/>
        </w:rPr>
        <w:t>Q.</w:t>
      </w:r>
      <w:r w:rsidRPr="009A755F">
        <w:rPr>
          <w:b/>
          <w:sz w:val="24"/>
          <w:szCs w:val="24"/>
        </w:rPr>
        <w:tab/>
        <w:t xml:space="preserve">PLEASE DESCRIBE </w:t>
      </w:r>
      <w:r w:rsidR="009D4263" w:rsidRPr="009A755F">
        <w:rPr>
          <w:b/>
          <w:sz w:val="24"/>
          <w:szCs w:val="24"/>
        </w:rPr>
        <w:t xml:space="preserve">THE </w:t>
      </w:r>
      <w:r w:rsidR="00887C23" w:rsidRPr="009A755F">
        <w:rPr>
          <w:b/>
          <w:sz w:val="24"/>
          <w:szCs w:val="24"/>
        </w:rPr>
        <w:t>TYPES</w:t>
      </w:r>
      <w:r w:rsidR="009D4263" w:rsidRPr="009A755F">
        <w:rPr>
          <w:b/>
          <w:sz w:val="24"/>
          <w:szCs w:val="24"/>
        </w:rPr>
        <w:t xml:space="preserve"> OF ADIT BALANCE</w:t>
      </w:r>
      <w:r w:rsidR="00887C23" w:rsidRPr="009A755F">
        <w:rPr>
          <w:b/>
          <w:sz w:val="24"/>
          <w:szCs w:val="24"/>
        </w:rPr>
        <w:t>S</w:t>
      </w:r>
      <w:r w:rsidR="00FB185B" w:rsidRPr="009A755F">
        <w:rPr>
          <w:b/>
          <w:sz w:val="24"/>
          <w:szCs w:val="24"/>
        </w:rPr>
        <w:t xml:space="preserve"> AND </w:t>
      </w:r>
      <w:r w:rsidR="00887C23" w:rsidRPr="009A755F">
        <w:rPr>
          <w:b/>
          <w:sz w:val="24"/>
          <w:szCs w:val="24"/>
        </w:rPr>
        <w:t>THEIR</w:t>
      </w:r>
      <w:r w:rsidR="00FB185B" w:rsidRPr="009A755F">
        <w:rPr>
          <w:b/>
          <w:sz w:val="24"/>
          <w:szCs w:val="24"/>
        </w:rPr>
        <w:t xml:space="preserve"> IMPACT ON RATE BASE</w:t>
      </w:r>
      <w:r w:rsidRPr="009A755F">
        <w:rPr>
          <w:b/>
          <w:sz w:val="24"/>
          <w:szCs w:val="24"/>
        </w:rPr>
        <w:t>.</w:t>
      </w:r>
    </w:p>
    <w:p w14:paraId="038A85AB" w14:textId="7CC34620" w:rsidR="00255A96" w:rsidRPr="00E7052C" w:rsidRDefault="00255A96" w:rsidP="1EDCA1A7">
      <w:pPr>
        <w:pStyle w:val="CRAnswer"/>
        <w:rPr>
          <w:i/>
          <w:iCs/>
        </w:rPr>
      </w:pPr>
      <w:r w:rsidRPr="00F77F06">
        <w:rPr>
          <w:bCs/>
        </w:rPr>
        <w:t>A.</w:t>
      </w:r>
      <w:r w:rsidRPr="00F77F06">
        <w:rPr>
          <w:bCs/>
        </w:rPr>
        <w:tab/>
      </w:r>
      <w:r w:rsidR="00887C23">
        <w:t>An</w:t>
      </w:r>
      <w:r w:rsidR="009D4263">
        <w:t xml:space="preserve"> ADIT liability</w:t>
      </w:r>
      <w:r w:rsidRPr="0070757A">
        <w:t xml:space="preserve"> represents cumulative amounts of income taxes that are estimated to become </w:t>
      </w:r>
      <w:r w:rsidRPr="0070757A">
        <w:rPr>
          <w:i/>
        </w:rPr>
        <w:t>payable</w:t>
      </w:r>
      <w:r w:rsidRPr="0070757A">
        <w:t xml:space="preserve"> in the future.  These are </w:t>
      </w:r>
      <w:r w:rsidR="00090B23">
        <w:t xml:space="preserve">income </w:t>
      </w:r>
      <w:r w:rsidRPr="0070757A">
        <w:t>taxes that are owed to the government but have yet to be paid.  As an incentive to invest</w:t>
      </w:r>
      <w:r w:rsidR="007A2BCE">
        <w:t xml:space="preserve"> and typically tied to public policy goals</w:t>
      </w:r>
      <w:r w:rsidRPr="0070757A">
        <w:t xml:space="preserve">, the United States government allows for the deferral of </w:t>
      </w:r>
      <w:r w:rsidR="00341FDB">
        <w:lastRenderedPageBreak/>
        <w:t xml:space="preserve">income </w:t>
      </w:r>
      <w:r w:rsidRPr="0070757A">
        <w:t>tax payment</w:t>
      </w:r>
      <w:r w:rsidR="00341FDB">
        <w:t>s</w:t>
      </w:r>
      <w:r w:rsidRPr="0070757A">
        <w:t xml:space="preserve"> on certain items, which is administered most notably through enhanced expense recognition in the form of accelerated depreciation.  The deferral of </w:t>
      </w:r>
      <w:r w:rsidR="00C00503">
        <w:t xml:space="preserve">income </w:t>
      </w:r>
      <w:r w:rsidRPr="0070757A">
        <w:t>taxes resulting from accelerated depreciation is generally characterized as an interest free loan from the government that will be paid back over the depreciable life of the asset.  The deferred</w:t>
      </w:r>
      <w:r w:rsidR="00C00503">
        <w:t xml:space="preserve"> income</w:t>
      </w:r>
      <w:r w:rsidRPr="0070757A">
        <w:t xml:space="preserve"> taxes that are owed but not paid essentially become a source of funding for the Company.  As cost-free financing, the ADIT liability decreases rate base and is also known as a credit for ratemaking purposes.  </w:t>
      </w:r>
      <w:r w:rsidR="0098502A">
        <w:t>Conversely, an</w:t>
      </w:r>
      <w:r w:rsidRPr="0070757A">
        <w:t xml:space="preserve"> ADIT asset represents cumulative amounts of income taxes that are estimated to become </w:t>
      </w:r>
      <w:r w:rsidRPr="0070757A">
        <w:rPr>
          <w:i/>
        </w:rPr>
        <w:t>receivable</w:t>
      </w:r>
      <w:r w:rsidRPr="0070757A">
        <w:t xml:space="preserve"> in the future</w:t>
      </w:r>
      <w:r w:rsidR="0098502A">
        <w:t>;</w:t>
      </w:r>
      <w:r w:rsidR="005B1808">
        <w:t xml:space="preserve"> t</w:t>
      </w:r>
      <w:r w:rsidRPr="0070757A">
        <w:t xml:space="preserve">herefore, an ADIT asset increases rate base and is also known as a debit for ratemaking purposes.  </w:t>
      </w:r>
      <w:r w:rsidR="00715E8D">
        <w:t>An ADIT liability is sometimes referred to as a deferred tax liability, and an ADIT asset is sometimes referred to as a deferred tax asset.</w:t>
      </w:r>
    </w:p>
    <w:p w14:paraId="6CC4E36B" w14:textId="291690D0" w:rsidR="00BF1428" w:rsidRPr="00AE03E7" w:rsidRDefault="005B4E93" w:rsidP="009A755F">
      <w:pPr>
        <w:keepNext/>
        <w:spacing w:line="480" w:lineRule="auto"/>
        <w:ind w:left="720" w:hanging="720"/>
        <w:jc w:val="both"/>
        <w:rPr>
          <w:b/>
          <w:sz w:val="24"/>
          <w:szCs w:val="24"/>
        </w:rPr>
      </w:pPr>
      <w:r w:rsidRPr="009A755F">
        <w:rPr>
          <w:b/>
          <w:sz w:val="24"/>
          <w:szCs w:val="24"/>
        </w:rPr>
        <w:t>Q.</w:t>
      </w:r>
      <w:r w:rsidRPr="009A755F">
        <w:rPr>
          <w:b/>
          <w:sz w:val="24"/>
          <w:szCs w:val="24"/>
        </w:rPr>
        <w:tab/>
      </w:r>
      <w:r w:rsidR="00BF1428" w:rsidRPr="009A755F">
        <w:rPr>
          <w:b/>
          <w:sz w:val="24"/>
          <w:szCs w:val="24"/>
        </w:rPr>
        <w:t>WHY ARE ADIT BALANCES COMMONLY VIEWED AS A SOURCE OF COST-FREE CAPITAL</w:t>
      </w:r>
      <w:r w:rsidR="00BF1428" w:rsidRPr="00AE03E7">
        <w:rPr>
          <w:b/>
          <w:sz w:val="24"/>
          <w:szCs w:val="24"/>
        </w:rPr>
        <w:t>?</w:t>
      </w:r>
    </w:p>
    <w:p w14:paraId="30DB9B35" w14:textId="6A01D35D" w:rsidR="00BF1428" w:rsidRPr="001565A5" w:rsidRDefault="00BF1428" w:rsidP="00AE03E7">
      <w:pPr>
        <w:pStyle w:val="CRAnswer"/>
      </w:pPr>
      <w:r w:rsidRPr="001565A5">
        <w:t>A.</w:t>
      </w:r>
      <w:r w:rsidRPr="001565A5">
        <w:tab/>
      </w:r>
      <w:r w:rsidR="356B5541">
        <w:t xml:space="preserve">As described above, </w:t>
      </w:r>
      <w:r w:rsidR="12437A35">
        <w:t xml:space="preserve">ADIT balances are created when </w:t>
      </w:r>
      <w:r w:rsidR="50EECB54">
        <w:t xml:space="preserve">government incentives defer </w:t>
      </w:r>
      <w:r w:rsidR="42F54A4E">
        <w:t xml:space="preserve">the payment of income taxes </w:t>
      </w:r>
      <w:r w:rsidR="4250313D">
        <w:t xml:space="preserve">beyond the </w:t>
      </w:r>
      <w:r w:rsidR="42F54A4E">
        <w:t>period when expense is recognized on the Company’s financial s</w:t>
      </w:r>
      <w:r w:rsidR="7EABF95C">
        <w:t xml:space="preserve">tatements. </w:t>
      </w:r>
      <w:r w:rsidR="136F4E63">
        <w:t xml:space="preserve">Since </w:t>
      </w:r>
      <w:r w:rsidR="5E12454B">
        <w:t>the Company recovers income tax expense at or near the statutory fe</w:t>
      </w:r>
      <w:r w:rsidR="2FB4F75B">
        <w:t xml:space="preserve">deral income tax rate, </w:t>
      </w:r>
      <w:r w:rsidR="2836C7B1">
        <w:t xml:space="preserve">these government incentives have created temporary funding for investments in our system. </w:t>
      </w:r>
      <w:r w:rsidR="3B73B60D">
        <w:t xml:space="preserve">This is why ADIT represents cost-free capital and is properly treated as a reduction to rate base in the revenue requirement. </w:t>
      </w:r>
      <w:r w:rsidR="5D21A986">
        <w:t>These</w:t>
      </w:r>
      <w:r w:rsidR="3B73B60D">
        <w:t xml:space="preserve"> ta</w:t>
      </w:r>
      <w:r w:rsidR="6DD13098">
        <w:t xml:space="preserve">x incentives creating ADIT </w:t>
      </w:r>
      <w:r w:rsidR="004F1E0D">
        <w:t>liabilities</w:t>
      </w:r>
      <w:r w:rsidR="6DD13098">
        <w:t xml:space="preserve"> are timing differences that will eventually reverse</w:t>
      </w:r>
      <w:r w:rsidR="65A904AF">
        <w:t xml:space="preserve"> when taxes are paid</w:t>
      </w:r>
      <w:r w:rsidR="5A368797">
        <w:t xml:space="preserve">. As this occurs, the </w:t>
      </w:r>
      <w:r w:rsidR="5A368797">
        <w:lastRenderedPageBreak/>
        <w:t>ADIT liability balance decreases</w:t>
      </w:r>
      <w:r w:rsidR="4C4A8292">
        <w:t xml:space="preserve">, representing less cost-free capital available to the Company. </w:t>
      </w:r>
    </w:p>
    <w:p w14:paraId="7BD97A89" w14:textId="53F0F94C" w:rsidR="0005607D" w:rsidRPr="00AE03E7" w:rsidRDefault="00BF1428" w:rsidP="00AE03E7">
      <w:pPr>
        <w:keepNext/>
        <w:spacing w:line="480" w:lineRule="auto"/>
        <w:ind w:left="720" w:hanging="720"/>
        <w:jc w:val="both"/>
        <w:rPr>
          <w:b/>
          <w:sz w:val="24"/>
          <w:szCs w:val="24"/>
        </w:rPr>
      </w:pPr>
      <w:r w:rsidRPr="00AE03E7">
        <w:rPr>
          <w:b/>
          <w:sz w:val="24"/>
          <w:szCs w:val="24"/>
        </w:rPr>
        <w:t>Q.</w:t>
      </w:r>
      <w:r w:rsidRPr="00AE03E7">
        <w:rPr>
          <w:b/>
          <w:sz w:val="24"/>
          <w:szCs w:val="24"/>
        </w:rPr>
        <w:tab/>
      </w:r>
      <w:r w:rsidR="00AE30FA" w:rsidRPr="00AE03E7">
        <w:rPr>
          <w:b/>
          <w:sz w:val="24"/>
          <w:szCs w:val="24"/>
        </w:rPr>
        <w:t xml:space="preserve">WHY DOES AN ADIT </w:t>
      </w:r>
      <w:r w:rsidR="0050013C" w:rsidRPr="00AE03E7">
        <w:rPr>
          <w:b/>
          <w:sz w:val="24"/>
          <w:szCs w:val="24"/>
        </w:rPr>
        <w:t>LIABILITY REDUCE RATE BASE?</w:t>
      </w:r>
    </w:p>
    <w:p w14:paraId="435EAB76" w14:textId="29C53E50" w:rsidR="0050013C" w:rsidRPr="000220BD" w:rsidRDefault="21C9E169" w:rsidP="00AE03E7">
      <w:pPr>
        <w:pStyle w:val="CRAnswer"/>
      </w:pPr>
      <w:r>
        <w:t>A.</w:t>
      </w:r>
      <w:r>
        <w:tab/>
      </w:r>
      <w:r w:rsidR="6E0A30D7">
        <w:t xml:space="preserve">As described above, ADIT represents amounts of tax that have been deferred due to government incentives in the form of accelerated tax deductions. </w:t>
      </w:r>
      <w:r w:rsidR="72E6FBE9">
        <w:t xml:space="preserve">The utility has collected tax expense from customers </w:t>
      </w:r>
      <w:r w:rsidR="55AD47BC">
        <w:t xml:space="preserve">that totals the current and deferred taxes payable </w:t>
      </w:r>
      <w:r w:rsidR="72E6FBE9">
        <w:t>to the IRS</w:t>
      </w:r>
      <w:r w:rsidR="00EA419D">
        <w:t xml:space="preserve"> or to the state</w:t>
      </w:r>
      <w:r w:rsidR="60FE890E">
        <w:t xml:space="preserve">. To the extent that the utility is able to defer tax </w:t>
      </w:r>
      <w:r w:rsidR="00936F9E">
        <w:t xml:space="preserve">payments </w:t>
      </w:r>
      <w:r w:rsidR="60FE890E">
        <w:t xml:space="preserve">due to accelerated deductions, </w:t>
      </w:r>
      <w:r w:rsidR="00270B9D">
        <w:t>the result is cost-free capital</w:t>
      </w:r>
      <w:r w:rsidR="00A97171">
        <w:t xml:space="preserve"> and </w:t>
      </w:r>
      <w:r w:rsidR="60FE890E">
        <w:t>c</w:t>
      </w:r>
      <w:r w:rsidR="0B2A16B6">
        <w:t xml:space="preserve">ustomers should not pay a return on investments made to the system using these </w:t>
      </w:r>
      <w:r w:rsidR="2BC7958B">
        <w:t xml:space="preserve">cost-free </w:t>
      </w:r>
      <w:r w:rsidR="0B2A16B6">
        <w:t xml:space="preserve">funds. </w:t>
      </w:r>
      <w:r w:rsidR="0235D739">
        <w:t>It is proper to reduce rate base by the amount of cost-free capital represented by ADIT.</w:t>
      </w:r>
    </w:p>
    <w:p w14:paraId="093A6DFC" w14:textId="6C9CB850" w:rsidR="005B4E93" w:rsidRPr="0079273F" w:rsidRDefault="00340AEE" w:rsidP="0079273F">
      <w:pPr>
        <w:keepNext/>
        <w:spacing w:line="480" w:lineRule="auto"/>
        <w:ind w:left="720" w:hanging="720"/>
        <w:jc w:val="both"/>
        <w:rPr>
          <w:b/>
          <w:sz w:val="24"/>
          <w:szCs w:val="24"/>
        </w:rPr>
      </w:pPr>
      <w:r w:rsidRPr="0079273F">
        <w:rPr>
          <w:b/>
          <w:sz w:val="24"/>
          <w:szCs w:val="24"/>
        </w:rPr>
        <w:t>Q.</w:t>
      </w:r>
      <w:r w:rsidRPr="0079273F">
        <w:rPr>
          <w:b/>
          <w:sz w:val="24"/>
          <w:szCs w:val="24"/>
        </w:rPr>
        <w:tab/>
      </w:r>
      <w:r w:rsidR="007D2316" w:rsidRPr="0079273F">
        <w:rPr>
          <w:b/>
          <w:sz w:val="24"/>
          <w:szCs w:val="24"/>
        </w:rPr>
        <w:t>WHAT IS A NET OPERATING LOSS CARRYFORWARD?</w:t>
      </w:r>
    </w:p>
    <w:p w14:paraId="0B64E1A0" w14:textId="6E04C239" w:rsidR="00B819B3" w:rsidRDefault="4D825589" w:rsidP="0079273F">
      <w:pPr>
        <w:pStyle w:val="CRAnswer"/>
      </w:pPr>
      <w:r>
        <w:t>A.</w:t>
      </w:r>
      <w:r w:rsidR="005B4E93">
        <w:tab/>
      </w:r>
      <w:r w:rsidR="5C3A4543">
        <w:t xml:space="preserve">A net operating loss (“NOL”) carryforward </w:t>
      </w:r>
      <w:r w:rsidR="4E770330">
        <w:t xml:space="preserve">is created when </w:t>
      </w:r>
      <w:r w:rsidR="0054D268">
        <w:t xml:space="preserve">income </w:t>
      </w:r>
      <w:r w:rsidR="4E770330">
        <w:t xml:space="preserve">tax deductions exceed taxable income. These </w:t>
      </w:r>
      <w:r w:rsidR="38AEBEAC">
        <w:t>income</w:t>
      </w:r>
      <w:r w:rsidR="4E770330">
        <w:t xml:space="preserve"> tax deductions primarily arise from temporary book/tax differences such as accelerated tax depreciation and other accelerated tax deductions. </w:t>
      </w:r>
      <w:r w:rsidR="02E12292">
        <w:t xml:space="preserve"> </w:t>
      </w:r>
      <w:r w:rsidR="2B112DF9">
        <w:t xml:space="preserve">Significant </w:t>
      </w:r>
      <w:r w:rsidR="00AE2BD7">
        <w:t>enough accelerated</w:t>
      </w:r>
      <w:r w:rsidR="29CB6062">
        <w:t xml:space="preserve"> deductions </w:t>
      </w:r>
      <w:r w:rsidR="2B112DF9">
        <w:t>can</w:t>
      </w:r>
      <w:r w:rsidR="02E12292">
        <w:t xml:space="preserve"> result in </w:t>
      </w:r>
      <w:r w:rsidR="4E770330">
        <w:t>negative current taxable income</w:t>
      </w:r>
      <w:r w:rsidR="02E12292">
        <w:t xml:space="preserve"> for a company</w:t>
      </w:r>
      <w:r w:rsidR="4E770330">
        <w:t xml:space="preserve">.  When this situation arises, the cash benefit of the deductions cannot be realized because </w:t>
      </w:r>
      <w:r w:rsidR="46D98935">
        <w:t xml:space="preserve">income </w:t>
      </w:r>
      <w:r w:rsidR="4E770330">
        <w:t xml:space="preserve">tax payments cannot be reduced below zero.  Therefore, the NOL must be deferred and carried forward to be used against taxable income in future periods, subject to certain limitations. Only then will the taxpayer receive the cash tax benefit of the deductions that </w:t>
      </w:r>
      <w:r w:rsidR="00DB1533">
        <w:t>generated</w:t>
      </w:r>
      <w:r w:rsidR="4E770330">
        <w:t xml:space="preserve"> the NOL. The TCJA limits the NOL deduction to 80% of taxable income for NOLs generated in taxable years beginning after December 31, 2017. Such </w:t>
      </w:r>
      <w:r w:rsidR="4E770330">
        <w:lastRenderedPageBreak/>
        <w:t xml:space="preserve">NOLs can be carried forward indefinitely. When carried forward, the NOL is a temporary book/tax difference for which a deferred </w:t>
      </w:r>
      <w:r w:rsidR="487E54AE">
        <w:t xml:space="preserve">income </w:t>
      </w:r>
      <w:r w:rsidR="4E770330">
        <w:t xml:space="preserve">tax asset must be recorded.  The sum of the deferred </w:t>
      </w:r>
      <w:r w:rsidR="487E54AE">
        <w:t xml:space="preserve">income </w:t>
      </w:r>
      <w:r w:rsidR="4E770330">
        <w:t xml:space="preserve">tax liabilities, caused by the deductions, and the deferred </w:t>
      </w:r>
      <w:r w:rsidR="487E54AE">
        <w:t xml:space="preserve">income </w:t>
      </w:r>
      <w:r w:rsidR="4E770330">
        <w:t xml:space="preserve">tax asset created by the NOL carryforward represents the cost-free capital that was received by the </w:t>
      </w:r>
      <w:r w:rsidR="487E54AE">
        <w:t xml:space="preserve">company.  </w:t>
      </w:r>
    </w:p>
    <w:p w14:paraId="4C269A95" w14:textId="2BFB177E" w:rsidR="00B819B3" w:rsidRPr="0079273F" w:rsidRDefault="00077BE9" w:rsidP="0079273F">
      <w:pPr>
        <w:keepNext/>
        <w:spacing w:line="480" w:lineRule="auto"/>
        <w:ind w:left="720" w:hanging="720"/>
        <w:jc w:val="both"/>
        <w:rPr>
          <w:b/>
          <w:sz w:val="24"/>
          <w:szCs w:val="24"/>
        </w:rPr>
      </w:pPr>
      <w:r w:rsidRPr="0079273F">
        <w:rPr>
          <w:b/>
          <w:sz w:val="24"/>
          <w:szCs w:val="24"/>
        </w:rPr>
        <w:t>Q.</w:t>
      </w:r>
      <w:r w:rsidRPr="0079273F">
        <w:rPr>
          <w:b/>
          <w:sz w:val="24"/>
          <w:szCs w:val="24"/>
        </w:rPr>
        <w:tab/>
      </w:r>
      <w:r w:rsidR="00B819B3" w:rsidRPr="0079273F">
        <w:rPr>
          <w:b/>
          <w:sz w:val="24"/>
          <w:szCs w:val="24"/>
        </w:rPr>
        <w:t>WHY IS A NOL CARRYFORWARD RELEVANT TO THE COMPANY’S A</w:t>
      </w:r>
      <w:r w:rsidR="0079273F">
        <w:rPr>
          <w:b/>
          <w:sz w:val="24"/>
          <w:szCs w:val="24"/>
        </w:rPr>
        <w:t>D</w:t>
      </w:r>
      <w:r w:rsidR="00B819B3" w:rsidRPr="0079273F">
        <w:rPr>
          <w:b/>
          <w:sz w:val="24"/>
          <w:szCs w:val="24"/>
        </w:rPr>
        <w:t>IT BALANCE?</w:t>
      </w:r>
    </w:p>
    <w:p w14:paraId="5661010B" w14:textId="36391D78" w:rsidR="00731C3B" w:rsidRDefault="000220BD" w:rsidP="0079273F">
      <w:pPr>
        <w:pStyle w:val="CRAnswer"/>
      </w:pPr>
      <w:r>
        <w:t>A.</w:t>
      </w:r>
      <w:r>
        <w:tab/>
      </w:r>
      <w:r w:rsidR="001733AF">
        <w:t>T</w:t>
      </w:r>
      <w:r w:rsidR="00077BE9">
        <w:t>he</w:t>
      </w:r>
      <w:r w:rsidR="005B4E93">
        <w:t xml:space="preserve"> Company currently has a NOL carryforward balance.  While an NOL component of ADIT is not </w:t>
      </w:r>
      <w:proofErr w:type="gramStart"/>
      <w:r w:rsidR="005B4E93">
        <w:t xml:space="preserve">a </w:t>
      </w:r>
      <w:r w:rsidR="1F58A280">
        <w:t>new approach</w:t>
      </w:r>
      <w:proofErr w:type="gramEnd"/>
      <w:r w:rsidR="1F58A280">
        <w:t xml:space="preserve"> to</w:t>
      </w:r>
      <w:r w:rsidR="005B4E93">
        <w:t xml:space="preserve"> calculati</w:t>
      </w:r>
      <w:r w:rsidR="10B01BB3">
        <w:t>ng</w:t>
      </w:r>
      <w:r w:rsidR="005B4E93">
        <w:t xml:space="preserve"> ADIT</w:t>
      </w:r>
      <w:r w:rsidR="002A3196">
        <w:t xml:space="preserve"> </w:t>
      </w:r>
      <w:r w:rsidR="197BCCE6">
        <w:t>in comparison to the</w:t>
      </w:r>
      <w:r w:rsidR="002A3196">
        <w:t xml:space="preserve"> Company’s last </w:t>
      </w:r>
      <w:r w:rsidR="0082773E">
        <w:t xml:space="preserve">base </w:t>
      </w:r>
      <w:r w:rsidR="002A3196">
        <w:t xml:space="preserve">rate </w:t>
      </w:r>
      <w:r w:rsidR="00E0395D">
        <w:t xml:space="preserve">case </w:t>
      </w:r>
      <w:r w:rsidR="002A3196">
        <w:t>before th</w:t>
      </w:r>
      <w:r w:rsidR="005C1E15">
        <w:t>e</w:t>
      </w:r>
      <w:r w:rsidR="002A3196">
        <w:t xml:space="preserve"> Commission</w:t>
      </w:r>
      <w:r w:rsidR="005B4E93">
        <w:t xml:space="preserve">, </w:t>
      </w:r>
      <w:r w:rsidR="7EAB1518">
        <w:t>the</w:t>
      </w:r>
      <w:r w:rsidR="005B4E93">
        <w:t xml:space="preserve"> carryforward balance</w:t>
      </w:r>
      <w:r w:rsidR="6A468257">
        <w:t xml:space="preserve"> that</w:t>
      </w:r>
      <w:r w:rsidR="005B4E93">
        <w:t xml:space="preserve"> exists at the end of the test year</w:t>
      </w:r>
      <w:r w:rsidR="000C3D1D">
        <w:t xml:space="preserve">, resulting in </w:t>
      </w:r>
      <w:r w:rsidR="00304684">
        <w:t xml:space="preserve">a deferred </w:t>
      </w:r>
      <w:r w:rsidR="001733AF">
        <w:t xml:space="preserve">income </w:t>
      </w:r>
      <w:r w:rsidR="00304684">
        <w:t>tax asset</w:t>
      </w:r>
      <w:r w:rsidR="6B4B7558">
        <w:t xml:space="preserve">, is a new item on the ADIT </w:t>
      </w:r>
      <w:r w:rsidR="00B72079">
        <w:t>schedules in the RFP</w:t>
      </w:r>
      <w:r w:rsidR="005B4E93">
        <w:t xml:space="preserve">.  </w:t>
      </w:r>
    </w:p>
    <w:p w14:paraId="7E975714" w14:textId="0D82CCD3" w:rsidR="00650C93" w:rsidRPr="00B72079" w:rsidRDefault="0037036C" w:rsidP="00B72079">
      <w:pPr>
        <w:keepNext/>
        <w:spacing w:line="480" w:lineRule="auto"/>
        <w:ind w:left="720" w:hanging="720"/>
        <w:jc w:val="both"/>
        <w:rPr>
          <w:b/>
          <w:sz w:val="24"/>
          <w:szCs w:val="24"/>
        </w:rPr>
      </w:pPr>
      <w:r w:rsidRPr="00B72079">
        <w:rPr>
          <w:b/>
          <w:sz w:val="24"/>
          <w:szCs w:val="24"/>
        </w:rPr>
        <w:t>Q.</w:t>
      </w:r>
      <w:r w:rsidRPr="00B72079">
        <w:rPr>
          <w:b/>
          <w:sz w:val="24"/>
          <w:szCs w:val="24"/>
        </w:rPr>
        <w:tab/>
      </w:r>
      <w:r w:rsidR="00650C93" w:rsidRPr="00B72079">
        <w:rPr>
          <w:b/>
          <w:sz w:val="24"/>
          <w:szCs w:val="24"/>
        </w:rPr>
        <w:t xml:space="preserve">IS </w:t>
      </w:r>
      <w:r w:rsidRPr="00B72079">
        <w:rPr>
          <w:b/>
          <w:sz w:val="24"/>
          <w:szCs w:val="24"/>
        </w:rPr>
        <w:t xml:space="preserve">THE DEFERRED </w:t>
      </w:r>
      <w:r w:rsidR="00650C93" w:rsidRPr="00B72079">
        <w:rPr>
          <w:b/>
          <w:sz w:val="24"/>
          <w:szCs w:val="24"/>
        </w:rPr>
        <w:t xml:space="preserve">INCOME </w:t>
      </w:r>
      <w:r w:rsidRPr="00B72079">
        <w:rPr>
          <w:b/>
          <w:sz w:val="24"/>
          <w:szCs w:val="24"/>
        </w:rPr>
        <w:t xml:space="preserve">TAX ASSET ON THE NOL CARRYFORWARD </w:t>
      </w:r>
      <w:r w:rsidR="00650C93" w:rsidRPr="00B72079">
        <w:rPr>
          <w:b/>
          <w:sz w:val="24"/>
          <w:szCs w:val="24"/>
        </w:rPr>
        <w:t>A SOURCE OF COST-FREE CAPITAL FOR THE COMPANY?</w:t>
      </w:r>
    </w:p>
    <w:p w14:paraId="7FBD18EB" w14:textId="791AD45B" w:rsidR="00650C93" w:rsidRPr="008745CB" w:rsidRDefault="475572B5" w:rsidP="003E0B6F">
      <w:pPr>
        <w:pStyle w:val="CRAnswer"/>
      </w:pPr>
      <w:r>
        <w:t>A.</w:t>
      </w:r>
      <w:r>
        <w:tab/>
        <w:t>No.</w:t>
      </w:r>
      <w:r w:rsidR="5D2EB836">
        <w:t xml:space="preserve"> The deferred tax asset for the NOL carryforward represents a reduction to the cost-free capital otherwise equal to the ADIT liabilities.</w:t>
      </w:r>
      <w:r w:rsidR="3D4FFA4A">
        <w:t xml:space="preserve"> </w:t>
      </w:r>
      <w:r w:rsidR="009E5148" w:rsidRPr="008745CB">
        <w:t xml:space="preserve">For example, assume the Company has $1,000 of book income and tax deductions of $1,200 (temporary differences) and is subject to a 20% tax rate. The taxable loss would be $200. Negative taxable income, or a tax loss, does not result in a refund from the IRS. This </w:t>
      </w:r>
      <w:r w:rsidR="00A76F4F" w:rsidRPr="008745CB">
        <w:t>example</w:t>
      </w:r>
      <w:r w:rsidR="002E5861" w:rsidRPr="008745CB">
        <w:t xml:space="preserve"> </w:t>
      </w:r>
      <w:r w:rsidR="009E5148" w:rsidRPr="008745CB">
        <w:t xml:space="preserve">means that only $1,000 in tax deductions </w:t>
      </w:r>
      <w:r w:rsidR="007F7C30" w:rsidRPr="008745CB">
        <w:t>is providing</w:t>
      </w:r>
      <w:r w:rsidR="009E5148" w:rsidRPr="008745CB">
        <w:t xml:space="preserve"> a source of cost-free capital</w:t>
      </w:r>
      <w:r w:rsidR="00AE34C6" w:rsidRPr="008745CB">
        <w:t>, resulting in $200 in deferred taxes</w:t>
      </w:r>
      <w:r w:rsidR="009E5148" w:rsidRPr="008745CB">
        <w:t xml:space="preserve">. These amounts are deferred and paid to the IRS at a later time. The additional $200 in tax deductions (resulting </w:t>
      </w:r>
      <w:r w:rsidR="009E5148" w:rsidRPr="008745CB">
        <w:lastRenderedPageBreak/>
        <w:t xml:space="preserve">in $40 in deferred taxes) does not result in current cost-free capital because it provides no additional funds to invest in capital. This additional amount provides no value to the Company until it is used to offset taxable income in a later year. Therefore the $40 is recorded as a </w:t>
      </w:r>
      <w:r w:rsidR="006C6D04" w:rsidRPr="008745CB">
        <w:t>NOL</w:t>
      </w:r>
      <w:r w:rsidR="00AE5984" w:rsidRPr="008745CB">
        <w:t xml:space="preserve"> carryforward</w:t>
      </w:r>
      <w:r w:rsidR="006C6D04" w:rsidRPr="008745CB">
        <w:t xml:space="preserve"> </w:t>
      </w:r>
      <w:r w:rsidR="009E5148" w:rsidRPr="008745CB">
        <w:t xml:space="preserve">deferred tax asset. The $240 (tax effected $1,200 in deductions) </w:t>
      </w:r>
      <w:r w:rsidR="009F71FC" w:rsidRPr="008745CB">
        <w:t>is</w:t>
      </w:r>
      <w:r w:rsidR="009E5148" w:rsidRPr="008745CB">
        <w:t xml:space="preserve"> recorded as </w:t>
      </w:r>
      <w:r w:rsidR="007072A1">
        <w:t xml:space="preserve">a </w:t>
      </w:r>
      <w:r w:rsidR="009E5148" w:rsidRPr="008745CB">
        <w:t xml:space="preserve">deferred tax </w:t>
      </w:r>
      <w:r w:rsidR="007072A1" w:rsidRPr="008745CB">
        <w:t>liabilit</w:t>
      </w:r>
      <w:r w:rsidR="007072A1">
        <w:t>y</w:t>
      </w:r>
      <w:r w:rsidR="009E5148" w:rsidRPr="008745CB">
        <w:t>. The net of the two (</w:t>
      </w:r>
      <w:r w:rsidR="00C967AE" w:rsidRPr="008745CB">
        <w:t xml:space="preserve">$240 </w:t>
      </w:r>
      <w:r w:rsidR="002E159C" w:rsidRPr="008745CB">
        <w:t xml:space="preserve">deferred tax liability less $40 </w:t>
      </w:r>
      <w:r w:rsidR="000F7437" w:rsidRPr="008745CB">
        <w:t xml:space="preserve">NOL carryforward deferred tax asset </w:t>
      </w:r>
      <w:r w:rsidR="000F2B1D" w:rsidRPr="008745CB">
        <w:t xml:space="preserve">= </w:t>
      </w:r>
      <w:r w:rsidR="009E5148" w:rsidRPr="008745CB">
        <w:t xml:space="preserve">$200) is the true cost-free capital received by the Company in the current year.  </w:t>
      </w:r>
      <w:r w:rsidR="00F2617E" w:rsidRPr="008745CB">
        <w:t>Th</w:t>
      </w:r>
      <w:r w:rsidR="00F2617E">
        <w:t>e NOL</w:t>
      </w:r>
      <w:r w:rsidR="009E5148" w:rsidRPr="008745CB">
        <w:t xml:space="preserve"> income tax asset must be included in rate base</w:t>
      </w:r>
      <w:r w:rsidR="000F372B" w:rsidRPr="002814F9">
        <w:t xml:space="preserve">. </w:t>
      </w:r>
      <w:r w:rsidR="009E5148" w:rsidRPr="008745CB">
        <w:t xml:space="preserve"> </w:t>
      </w:r>
      <w:r w:rsidR="3D4FFA4A" w:rsidRPr="008745CB">
        <w:t>This income tax asset is required in order to represent the true amount of cost-free capital received by the Company.</w:t>
      </w:r>
    </w:p>
    <w:p w14:paraId="7C431D9C" w14:textId="27766C34" w:rsidR="0037036C" w:rsidRPr="009F5E17" w:rsidRDefault="00650C93" w:rsidP="009F5E17">
      <w:pPr>
        <w:keepNext/>
        <w:spacing w:line="480" w:lineRule="auto"/>
        <w:ind w:left="720" w:hanging="720"/>
        <w:jc w:val="both"/>
        <w:rPr>
          <w:b/>
          <w:sz w:val="24"/>
          <w:szCs w:val="24"/>
        </w:rPr>
      </w:pPr>
      <w:r w:rsidRPr="009F5E17">
        <w:rPr>
          <w:b/>
          <w:sz w:val="24"/>
          <w:szCs w:val="24"/>
        </w:rPr>
        <w:t>Q.</w:t>
      </w:r>
      <w:r w:rsidRPr="009F5E17">
        <w:rPr>
          <w:b/>
          <w:sz w:val="24"/>
          <w:szCs w:val="24"/>
        </w:rPr>
        <w:tab/>
      </w:r>
      <w:r w:rsidR="009B2F51" w:rsidRPr="009F5E17">
        <w:rPr>
          <w:b/>
          <w:sz w:val="24"/>
          <w:szCs w:val="24"/>
        </w:rPr>
        <w:t>HOW SHOULD T</w:t>
      </w:r>
      <w:r w:rsidR="0037036C" w:rsidRPr="009F5E17">
        <w:rPr>
          <w:b/>
          <w:sz w:val="24"/>
          <w:szCs w:val="24"/>
        </w:rPr>
        <w:t xml:space="preserve">HE DEFERRED </w:t>
      </w:r>
      <w:r w:rsidR="00E700BF" w:rsidRPr="009F5E17">
        <w:rPr>
          <w:b/>
          <w:sz w:val="24"/>
          <w:szCs w:val="24"/>
        </w:rPr>
        <w:t xml:space="preserve">INCOME </w:t>
      </w:r>
      <w:r w:rsidR="0037036C" w:rsidRPr="009F5E17">
        <w:rPr>
          <w:b/>
          <w:sz w:val="24"/>
          <w:szCs w:val="24"/>
        </w:rPr>
        <w:t xml:space="preserve">TAX ASSET ON THE NOL CARRYFORWARD </w:t>
      </w:r>
      <w:r w:rsidR="00507E05" w:rsidRPr="009F5E17">
        <w:rPr>
          <w:b/>
          <w:sz w:val="24"/>
          <w:szCs w:val="24"/>
        </w:rPr>
        <w:t>IMPACT</w:t>
      </w:r>
      <w:r w:rsidR="0037036C" w:rsidRPr="009F5E17">
        <w:rPr>
          <w:b/>
          <w:sz w:val="24"/>
          <w:szCs w:val="24"/>
        </w:rPr>
        <w:t xml:space="preserve"> RATE BASE?</w:t>
      </w:r>
    </w:p>
    <w:p w14:paraId="7745E65B" w14:textId="04621D65" w:rsidR="008F3DFF" w:rsidRDefault="0037036C" w:rsidP="009F5E17">
      <w:pPr>
        <w:pStyle w:val="CRAnswer"/>
      </w:pPr>
      <w:r>
        <w:t>A.</w:t>
      </w:r>
      <w:r>
        <w:tab/>
      </w:r>
      <w:r w:rsidR="00E92393">
        <w:t xml:space="preserve">The Company’s deferred tax asset on the NOL carryforward </w:t>
      </w:r>
      <w:r w:rsidR="23090347">
        <w:t>is</w:t>
      </w:r>
      <w:r w:rsidR="00E92393">
        <w:t xml:space="preserve"> included in rate base</w:t>
      </w:r>
      <w:r w:rsidR="45B77C8D">
        <w:t xml:space="preserve"> on </w:t>
      </w:r>
      <w:r w:rsidR="00CB3AAE">
        <w:t>Sc</w:t>
      </w:r>
      <w:r w:rsidR="004D3687">
        <w:t xml:space="preserve">hedule </w:t>
      </w:r>
      <w:r w:rsidR="003B7E3F">
        <w:t>B-7</w:t>
      </w:r>
      <w:r w:rsidR="00E92393">
        <w:t xml:space="preserve">.  </w:t>
      </w:r>
      <w:r>
        <w:t xml:space="preserve">If the Company were to include the deferred taxes resulting from the </w:t>
      </w:r>
      <w:r w:rsidR="00507E05">
        <w:t xml:space="preserve">income </w:t>
      </w:r>
      <w:r>
        <w:t xml:space="preserve">tax deductions taken in rate base, but not the deferred </w:t>
      </w:r>
      <w:r w:rsidR="00EE2AAE">
        <w:t xml:space="preserve">income </w:t>
      </w:r>
      <w:r>
        <w:t xml:space="preserve">tax from the resulting NOL, it would overstate the cost-free capital the Company received from the </w:t>
      </w:r>
      <w:r w:rsidR="00E74A80">
        <w:t>accelerated deductions</w:t>
      </w:r>
      <w:r>
        <w:t xml:space="preserve">. </w:t>
      </w:r>
      <w:r w:rsidR="00C5265B">
        <w:t xml:space="preserve"> </w:t>
      </w:r>
      <w:r>
        <w:t xml:space="preserve">Both must be </w:t>
      </w:r>
      <w:r w:rsidR="00591040">
        <w:t>considered</w:t>
      </w:r>
      <w:r>
        <w:t xml:space="preserve"> to accurately reflect the amount of cost-free capital afforded the Company. </w:t>
      </w:r>
      <w:r w:rsidR="00C5265B">
        <w:t xml:space="preserve"> </w:t>
      </w:r>
      <w:r>
        <w:t>In addition, this Commission has historically followed these normalization principles for all temporary differences.</w:t>
      </w:r>
      <w:r w:rsidR="008F3DFF">
        <w:t xml:space="preserve">  </w:t>
      </w:r>
    </w:p>
    <w:p w14:paraId="4B96A8FF" w14:textId="236FB1AC" w:rsidR="00A11CB0" w:rsidRDefault="00490976" w:rsidP="003A0F63">
      <w:pPr>
        <w:pStyle w:val="CROutline2"/>
        <w:tabs>
          <w:tab w:val="clear" w:pos="1152"/>
          <w:tab w:val="num" w:pos="1440"/>
        </w:tabs>
        <w:ind w:left="1440"/>
        <w:rPr>
          <w:b w:val="0"/>
        </w:rPr>
      </w:pPr>
      <w:bookmarkStart w:id="23" w:name="_Toc140211330"/>
      <w:bookmarkStart w:id="24" w:name="_Toc159355046"/>
      <w:r>
        <w:t>Excess Deferred Income Taxes</w:t>
      </w:r>
      <w:bookmarkEnd w:id="23"/>
      <w:bookmarkEnd w:id="24"/>
    </w:p>
    <w:p w14:paraId="285ACDF8" w14:textId="28BBCB42" w:rsidR="006624F4" w:rsidRPr="00CC77E5" w:rsidRDefault="00C26A32" w:rsidP="00CC77E5">
      <w:pPr>
        <w:keepNext/>
        <w:spacing w:line="480" w:lineRule="auto"/>
        <w:ind w:left="720" w:hanging="720"/>
        <w:jc w:val="both"/>
        <w:rPr>
          <w:b/>
          <w:sz w:val="24"/>
          <w:szCs w:val="24"/>
        </w:rPr>
      </w:pPr>
      <w:r w:rsidRPr="00CC77E5">
        <w:rPr>
          <w:b/>
          <w:sz w:val="24"/>
          <w:szCs w:val="24"/>
        </w:rPr>
        <w:t>Q.</w:t>
      </w:r>
      <w:r w:rsidRPr="00CC77E5">
        <w:rPr>
          <w:b/>
          <w:sz w:val="24"/>
          <w:szCs w:val="24"/>
        </w:rPr>
        <w:tab/>
      </w:r>
      <w:r w:rsidR="006624F4" w:rsidRPr="00CC77E5">
        <w:rPr>
          <w:b/>
          <w:sz w:val="24"/>
          <w:szCs w:val="24"/>
        </w:rPr>
        <w:t>WHAT IS EDIT AND HOW DOES IT ARISE?</w:t>
      </w:r>
    </w:p>
    <w:p w14:paraId="2F9E3B15" w14:textId="49B6F929" w:rsidR="006624F4" w:rsidRDefault="006624F4" w:rsidP="00CC77E5">
      <w:pPr>
        <w:pStyle w:val="CRAnswer"/>
      </w:pPr>
      <w:r>
        <w:t>A.</w:t>
      </w:r>
      <w:r>
        <w:tab/>
      </w:r>
      <w:r w:rsidR="00683EFE">
        <w:t xml:space="preserve">As noted above, during the </w:t>
      </w:r>
      <w:r w:rsidR="000C6A82">
        <w:t>applicable</w:t>
      </w:r>
      <w:r w:rsidR="00683EFE">
        <w:t xml:space="preserve"> accounting and </w:t>
      </w:r>
      <w:r w:rsidR="00AF16E4">
        <w:t xml:space="preserve">income </w:t>
      </w:r>
      <w:r w:rsidR="00683EFE">
        <w:t xml:space="preserve">tax measurement period, the Company calculates its ADIT balance, which is either a deferred income </w:t>
      </w:r>
      <w:r w:rsidR="00683EFE">
        <w:lastRenderedPageBreak/>
        <w:t xml:space="preserve">tax liability or </w:t>
      </w:r>
      <w:r w:rsidR="00AF16E4">
        <w:t xml:space="preserve">a deferred income tax </w:t>
      </w:r>
      <w:r w:rsidR="00683EFE">
        <w:t>asset</w:t>
      </w:r>
      <w:r w:rsidR="4B754539">
        <w:t xml:space="preserve"> and is calculated based on the currently enacted tax rate</w:t>
      </w:r>
      <w:r w:rsidR="00683EFE">
        <w:t xml:space="preserve">.  When a change in </w:t>
      </w:r>
      <w:r w:rsidR="00F579DC">
        <w:t>the income</w:t>
      </w:r>
      <w:r w:rsidR="00683EFE">
        <w:t xml:space="preserve"> tax </w:t>
      </w:r>
      <w:r w:rsidR="00F579DC">
        <w:t>rate</w:t>
      </w:r>
      <w:r w:rsidR="00683EFE">
        <w:t xml:space="preserve"> occurs, the basis for the calculation of the ADIT asset or liability </w:t>
      </w:r>
      <w:r w:rsidR="00DA50E0">
        <w:t>change</w:t>
      </w:r>
      <w:r w:rsidR="00087FC3">
        <w:t>s</w:t>
      </w:r>
      <w:r w:rsidR="00DA50E0">
        <w:t xml:space="preserve">.  </w:t>
      </w:r>
      <w:r w:rsidR="00756E26">
        <w:t>After such an income tax rate change</w:t>
      </w:r>
      <w:r w:rsidR="003E16E7">
        <w:t xml:space="preserve"> (as occurred through the TCJA)</w:t>
      </w:r>
      <w:r w:rsidR="00756E26">
        <w:t xml:space="preserve">, the ADIT balance on a company’s books is remeasured to reflect the new income tax rate.  </w:t>
      </w:r>
      <w:r w:rsidR="00E4708F">
        <w:t>E</w:t>
      </w:r>
      <w:r w:rsidR="00756E26">
        <w:t xml:space="preserve">DIT is the excess of the ADIT balance as of the day before the date of enactment of the law effecting the change in </w:t>
      </w:r>
      <w:r w:rsidR="00ED093A">
        <w:t xml:space="preserve">income </w:t>
      </w:r>
      <w:r w:rsidR="00756E26">
        <w:t xml:space="preserve">tax rate over the amount that would be the balance if the new </w:t>
      </w:r>
      <w:r w:rsidR="00ED093A">
        <w:t xml:space="preserve">income </w:t>
      </w:r>
      <w:r w:rsidR="00041D0D">
        <w:t xml:space="preserve">tax </w:t>
      </w:r>
      <w:r w:rsidR="00756E26">
        <w:t xml:space="preserve">rate </w:t>
      </w:r>
      <w:r w:rsidR="00ED093A">
        <w:t>were</w:t>
      </w:r>
      <w:r w:rsidR="00756E26">
        <w:t xml:space="preserve"> in effect for all prior periods.  For regulated public utility property, ASC 980-740-25 requires that a regulatory asset or liability be recorded for the resulting remeasurement of ADIT if it is probable that the excess will be collected from customers (if the </w:t>
      </w:r>
      <w:r w:rsidR="00E97A58">
        <w:t xml:space="preserve">income </w:t>
      </w:r>
      <w:r w:rsidR="00756E26">
        <w:t xml:space="preserve">tax rate increased) or returned to customers (if the </w:t>
      </w:r>
      <w:r w:rsidR="00E97A58">
        <w:t xml:space="preserve">income </w:t>
      </w:r>
      <w:r w:rsidR="00756E26">
        <w:t>tax rate decreased) through future rates.  This EDIT is then grossed-up for the income tax effect of the increase or decrease in income.  The grossed-up regulatory asset or liability is also itself a temporary</w:t>
      </w:r>
      <w:r w:rsidR="00ED093A">
        <w:t xml:space="preserve"> income</w:t>
      </w:r>
      <w:r w:rsidR="00756E26">
        <w:t xml:space="preserve"> tax timing difference for which a deferred </w:t>
      </w:r>
      <w:r w:rsidR="00ED093A">
        <w:t xml:space="preserve">income </w:t>
      </w:r>
      <w:r w:rsidR="00756E26">
        <w:t>tax asset or liability shall be recognized.</w:t>
      </w:r>
    </w:p>
    <w:p w14:paraId="44589D32" w14:textId="291A90EE" w:rsidR="00C26A32" w:rsidRPr="000350AF" w:rsidRDefault="00C26A32" w:rsidP="000350AF">
      <w:pPr>
        <w:keepNext/>
        <w:spacing w:line="480" w:lineRule="auto"/>
        <w:ind w:left="720" w:hanging="720"/>
        <w:jc w:val="both"/>
        <w:rPr>
          <w:b/>
          <w:sz w:val="24"/>
          <w:szCs w:val="24"/>
        </w:rPr>
      </w:pPr>
      <w:r w:rsidRPr="000350AF">
        <w:rPr>
          <w:b/>
          <w:sz w:val="24"/>
          <w:szCs w:val="24"/>
        </w:rPr>
        <w:t>Q.</w:t>
      </w:r>
      <w:r w:rsidRPr="000350AF">
        <w:rPr>
          <w:b/>
          <w:sz w:val="24"/>
          <w:szCs w:val="24"/>
        </w:rPr>
        <w:tab/>
        <w:t xml:space="preserve">DID THE FEDERAL INCOME TAX RATE CHANGE UNDER </w:t>
      </w:r>
      <w:r w:rsidR="000350AF">
        <w:rPr>
          <w:b/>
          <w:sz w:val="24"/>
          <w:szCs w:val="24"/>
        </w:rPr>
        <w:t xml:space="preserve">THE </w:t>
      </w:r>
      <w:r w:rsidRPr="000350AF">
        <w:rPr>
          <w:b/>
          <w:sz w:val="24"/>
          <w:szCs w:val="24"/>
        </w:rPr>
        <w:t xml:space="preserve">TCJA HAVE AN IMPACT ON THE CALCULATION OF </w:t>
      </w:r>
      <w:r w:rsidR="000350AF">
        <w:rPr>
          <w:b/>
          <w:sz w:val="24"/>
          <w:szCs w:val="24"/>
        </w:rPr>
        <w:t xml:space="preserve">THE </w:t>
      </w:r>
      <w:r w:rsidRPr="000350AF">
        <w:rPr>
          <w:b/>
          <w:sz w:val="24"/>
          <w:szCs w:val="24"/>
        </w:rPr>
        <w:t xml:space="preserve">TEST YEAR </w:t>
      </w:r>
      <w:r w:rsidR="004D70C5" w:rsidRPr="000350AF">
        <w:rPr>
          <w:b/>
          <w:sz w:val="24"/>
          <w:szCs w:val="24"/>
        </w:rPr>
        <w:t xml:space="preserve">FEDERAL </w:t>
      </w:r>
      <w:r w:rsidRPr="000350AF">
        <w:rPr>
          <w:b/>
          <w:sz w:val="24"/>
          <w:szCs w:val="24"/>
        </w:rPr>
        <w:t>ADIT?</w:t>
      </w:r>
    </w:p>
    <w:p w14:paraId="1693602F" w14:textId="239AD152" w:rsidR="00C26A32" w:rsidRPr="00D55A9C" w:rsidRDefault="4A9C726D" w:rsidP="000350AF">
      <w:pPr>
        <w:pStyle w:val="CRAnswer"/>
      </w:pPr>
      <w:r>
        <w:t>A.</w:t>
      </w:r>
      <w:r w:rsidR="00C26A32">
        <w:tab/>
      </w:r>
      <w:r>
        <w:t xml:space="preserve">Yes.  The </w:t>
      </w:r>
      <w:r w:rsidR="1B054019">
        <w:t>TCJA</w:t>
      </w:r>
      <w:r>
        <w:t xml:space="preserve"> was enacted in December 2017.  Per GAAP, the ADIT must be remeasured to reflect the estimated </w:t>
      </w:r>
      <w:r w:rsidR="01FC2BBD">
        <w:t xml:space="preserve">income </w:t>
      </w:r>
      <w:r>
        <w:t xml:space="preserve">tax owed at the new </w:t>
      </w:r>
      <w:r w:rsidR="00834340">
        <w:t>income tax</w:t>
      </w:r>
      <w:r>
        <w:t xml:space="preserve"> rate per the enacted law.</w:t>
      </w:r>
      <w:r w:rsidR="14B78E33">
        <w:t xml:space="preserve"> The test year for this case is year-end </w:t>
      </w:r>
      <w:r w:rsidR="002F7CEF">
        <w:t>December 31</w:t>
      </w:r>
      <w:r w:rsidR="24A9CA02">
        <w:t>, 2023</w:t>
      </w:r>
      <w:r w:rsidR="2591FADE">
        <w:t>; therefore,</w:t>
      </w:r>
      <w:r w:rsidR="14B78E33">
        <w:t xml:space="preserve"> the remeasure</w:t>
      </w:r>
      <w:r w:rsidR="08F38D2C">
        <w:t>d</w:t>
      </w:r>
      <w:r w:rsidR="14B78E33">
        <w:t xml:space="preserve"> </w:t>
      </w:r>
      <w:r w:rsidR="08F38D2C">
        <w:t xml:space="preserve">ADIT </w:t>
      </w:r>
      <w:r w:rsidR="13C00978">
        <w:t xml:space="preserve">at 21% </w:t>
      </w:r>
      <w:proofErr w:type="gramStart"/>
      <w:r w:rsidR="14B78E33">
        <w:t>is included in this filing</w:t>
      </w:r>
      <w:r w:rsidR="00D14D95">
        <w:t xml:space="preserve"> and is consistent with the settlement agreement</w:t>
      </w:r>
      <w:proofErr w:type="gramEnd"/>
      <w:r w:rsidR="00D14D95">
        <w:t xml:space="preserve"> </w:t>
      </w:r>
      <w:r w:rsidR="00CF255C">
        <w:t xml:space="preserve">and final order </w:t>
      </w:r>
      <w:r w:rsidR="00271C97">
        <w:t xml:space="preserve">in Docket No. </w:t>
      </w:r>
      <w:r w:rsidR="00A43973">
        <w:t xml:space="preserve">49421 whereby </w:t>
      </w:r>
      <w:r w:rsidR="00A43973">
        <w:lastRenderedPageBreak/>
        <w:t xml:space="preserve">CenterPoint Houston </w:t>
      </w:r>
      <w:r w:rsidR="00CC1B31">
        <w:t xml:space="preserve">included </w:t>
      </w:r>
      <w:r w:rsidR="00E07B9C">
        <w:t>the remeasured ADIT</w:t>
      </w:r>
      <w:r w:rsidR="0032530C">
        <w:t xml:space="preserve"> and the associated </w:t>
      </w:r>
      <w:r w:rsidR="00124787">
        <w:t xml:space="preserve">EDIT regulatory assets and liabilities </w:t>
      </w:r>
      <w:r w:rsidR="00274132">
        <w:t>in rate base</w:t>
      </w:r>
      <w:r w:rsidR="14B78E33">
        <w:t>.</w:t>
      </w:r>
    </w:p>
    <w:p w14:paraId="799492AF" w14:textId="1EDF0E8A" w:rsidR="00C43834" w:rsidRPr="000E6887" w:rsidRDefault="00C43834" w:rsidP="000E6887">
      <w:pPr>
        <w:keepNext/>
        <w:spacing w:line="480" w:lineRule="auto"/>
        <w:ind w:left="720" w:hanging="720"/>
        <w:jc w:val="both"/>
        <w:rPr>
          <w:b/>
          <w:sz w:val="24"/>
          <w:szCs w:val="24"/>
        </w:rPr>
      </w:pPr>
      <w:r w:rsidRPr="000E6887">
        <w:rPr>
          <w:b/>
          <w:sz w:val="24"/>
          <w:szCs w:val="24"/>
        </w:rPr>
        <w:t>Q.</w:t>
      </w:r>
      <w:r w:rsidRPr="000E6887">
        <w:rPr>
          <w:b/>
          <w:sz w:val="24"/>
          <w:szCs w:val="24"/>
        </w:rPr>
        <w:tab/>
        <w:t xml:space="preserve">HOW IS THE </w:t>
      </w:r>
      <w:r w:rsidR="00B6311C" w:rsidRPr="000E6887">
        <w:rPr>
          <w:b/>
          <w:sz w:val="24"/>
          <w:szCs w:val="24"/>
        </w:rPr>
        <w:t xml:space="preserve">REQUIRED </w:t>
      </w:r>
      <w:r w:rsidRPr="000E6887">
        <w:rPr>
          <w:b/>
          <w:sz w:val="24"/>
          <w:szCs w:val="24"/>
        </w:rPr>
        <w:t xml:space="preserve">TAX </w:t>
      </w:r>
      <w:r w:rsidR="00B6311C" w:rsidRPr="000E6887">
        <w:rPr>
          <w:b/>
          <w:sz w:val="24"/>
          <w:szCs w:val="24"/>
        </w:rPr>
        <w:t>GROSS-UP CALCULATED?</w:t>
      </w:r>
    </w:p>
    <w:p w14:paraId="372FF5F8" w14:textId="55209B5A" w:rsidR="0099788D" w:rsidRPr="00D55A9C" w:rsidRDefault="00B6311C" w:rsidP="00C50B59">
      <w:pPr>
        <w:pStyle w:val="CRAnswer"/>
      </w:pPr>
      <w:r>
        <w:t>A.</w:t>
      </w:r>
      <w:r>
        <w:tab/>
      </w:r>
      <w:r w:rsidR="0099788D">
        <w:t xml:space="preserve">The EDIT balance represents the amount of </w:t>
      </w:r>
      <w:r w:rsidR="001E1905">
        <w:t>previously recorded</w:t>
      </w:r>
      <w:r w:rsidR="0099788D">
        <w:t xml:space="preserve"> deferred income tax expense to be returned to </w:t>
      </w:r>
      <w:r w:rsidR="008D4127">
        <w:t>customers</w:t>
      </w:r>
      <w:r w:rsidR="0099788D">
        <w:t xml:space="preserve">.  To determine the amount of revenue to be returned to (or not collected from) </w:t>
      </w:r>
      <w:r w:rsidR="008D4127">
        <w:t xml:space="preserve">customers </w:t>
      </w:r>
      <w:r w:rsidR="0099788D">
        <w:t xml:space="preserve">so that the correct amount of EDIT is returned, it is necessary to gross-up the EDIT by the income tax effect of the future decrease in revenues. </w:t>
      </w:r>
      <w:r w:rsidR="00026BA7">
        <w:t xml:space="preserve"> </w:t>
      </w:r>
      <w:r w:rsidR="0099788D">
        <w:t>The formula to calcu</w:t>
      </w:r>
      <w:r w:rsidR="0099788D" w:rsidRPr="007D224A">
        <w:t>late</w:t>
      </w:r>
      <w:r w:rsidR="0099788D">
        <w:t xml:space="preserve"> the gross-up to the pre-tax amount is 1/(1-tax rate).  With a federal tax rate of 21%</w:t>
      </w:r>
      <w:r w:rsidR="00026BA7">
        <w:t>,</w:t>
      </w:r>
      <w:r w:rsidR="0099788D">
        <w:t xml:space="preserve"> the </w:t>
      </w:r>
      <w:r w:rsidR="002429D2">
        <w:t xml:space="preserve">federal </w:t>
      </w:r>
      <w:r w:rsidR="0099788D">
        <w:t xml:space="preserve">gross-up factor is 1.265823.  </w:t>
      </w:r>
      <w:r w:rsidR="001E15D8">
        <w:t>F</w:t>
      </w:r>
      <w:r w:rsidR="0099788D">
        <w:t>or example, if the reduction in tax rate cause</w:t>
      </w:r>
      <w:r w:rsidR="006011BF">
        <w:t>d</w:t>
      </w:r>
      <w:r w:rsidR="0099788D">
        <w:t xml:space="preserve"> the </w:t>
      </w:r>
      <w:r w:rsidR="00DC0BCA">
        <w:t xml:space="preserve">federal </w:t>
      </w:r>
      <w:r w:rsidR="0099788D">
        <w:t xml:space="preserve">ADIT liability balance to decrease by $1,000, there would be an EDIT regulatory liability recorded of $1,266. </w:t>
      </w:r>
      <w:r w:rsidR="00026BA7">
        <w:t xml:space="preserve"> </w:t>
      </w:r>
      <w:r w:rsidR="0099788D">
        <w:t xml:space="preserve">The new regulatory liability </w:t>
      </w:r>
      <w:r w:rsidR="006E384F">
        <w:t xml:space="preserve">is also a temporary difference for which deferred </w:t>
      </w:r>
      <w:r w:rsidR="00DC0BCA">
        <w:t xml:space="preserve">income </w:t>
      </w:r>
      <w:r w:rsidR="006E384F">
        <w:t>taxes will be calculated.</w:t>
      </w:r>
    </w:p>
    <w:p w14:paraId="12529EF6" w14:textId="64AC5F4E" w:rsidR="00C26A32" w:rsidRPr="00C50B59" w:rsidRDefault="00C26A32" w:rsidP="00C50B59">
      <w:pPr>
        <w:keepNext/>
        <w:spacing w:line="480" w:lineRule="auto"/>
        <w:ind w:left="720" w:hanging="720"/>
        <w:jc w:val="both"/>
        <w:rPr>
          <w:b/>
          <w:sz w:val="24"/>
          <w:szCs w:val="24"/>
        </w:rPr>
      </w:pPr>
      <w:r w:rsidRPr="00C50B59">
        <w:rPr>
          <w:b/>
          <w:sz w:val="24"/>
          <w:szCs w:val="24"/>
        </w:rPr>
        <w:t>Q</w:t>
      </w:r>
      <w:r w:rsidR="00C43834" w:rsidRPr="00C50B59">
        <w:rPr>
          <w:b/>
          <w:sz w:val="24"/>
          <w:szCs w:val="24"/>
        </w:rPr>
        <w:t>.</w:t>
      </w:r>
      <w:r w:rsidRPr="00C50B59">
        <w:rPr>
          <w:b/>
          <w:sz w:val="24"/>
          <w:szCs w:val="24"/>
        </w:rPr>
        <w:tab/>
        <w:t>PLEASE EXPLAIN HOW RATE BASE IS IMPACTED BY THE REMEASUREMENT OF ADIT</w:t>
      </w:r>
      <w:r w:rsidR="007B36A8" w:rsidRPr="00C50B59">
        <w:rPr>
          <w:b/>
          <w:sz w:val="24"/>
          <w:szCs w:val="24"/>
        </w:rPr>
        <w:t xml:space="preserve"> RESULTING FROM A REDUCTION TO THE </w:t>
      </w:r>
      <w:r w:rsidR="00DE1317" w:rsidRPr="00C50B59">
        <w:rPr>
          <w:b/>
          <w:sz w:val="24"/>
          <w:szCs w:val="24"/>
        </w:rPr>
        <w:t xml:space="preserve">INCOME </w:t>
      </w:r>
      <w:r w:rsidR="007B36A8" w:rsidRPr="00C50B59">
        <w:rPr>
          <w:b/>
          <w:sz w:val="24"/>
          <w:szCs w:val="24"/>
        </w:rPr>
        <w:t>TAX RATE</w:t>
      </w:r>
      <w:r w:rsidRPr="00C50B59">
        <w:rPr>
          <w:b/>
          <w:sz w:val="24"/>
          <w:szCs w:val="24"/>
        </w:rPr>
        <w:t>.</w:t>
      </w:r>
    </w:p>
    <w:p w14:paraId="06A90FA6" w14:textId="012CBE0D" w:rsidR="00C26A32" w:rsidRPr="00D55A9C" w:rsidRDefault="00C26A32" w:rsidP="00C50B59">
      <w:pPr>
        <w:pStyle w:val="CRAnswer"/>
      </w:pPr>
      <w:r w:rsidRPr="00D55A9C">
        <w:t>A.</w:t>
      </w:r>
      <w:r w:rsidRPr="00D55A9C">
        <w:tab/>
        <w:t xml:space="preserve">On day one of the remeasurement, </w:t>
      </w:r>
      <w:r w:rsidR="008213B5">
        <w:t>total</w:t>
      </w:r>
      <w:r w:rsidRPr="00D55A9C">
        <w:t xml:space="preserve"> rate base is not </w:t>
      </w:r>
      <w:r w:rsidR="00022266" w:rsidRPr="00D55A9C">
        <w:t>impacted,</w:t>
      </w:r>
      <w:r w:rsidR="00451CD4" w:rsidRPr="00D55A9C">
        <w:t xml:space="preserve"> and rate base remains the same</w:t>
      </w:r>
      <w:r w:rsidRPr="00D55A9C">
        <w:t xml:space="preserve">.  While the reduction in the </w:t>
      </w:r>
      <w:r w:rsidR="00865C04">
        <w:t>income tax</w:t>
      </w:r>
      <w:r w:rsidR="00865C04" w:rsidRPr="00D55A9C">
        <w:t xml:space="preserve"> </w:t>
      </w:r>
      <w:r w:rsidRPr="00D55A9C">
        <w:t>rate causes the ADIT balance to be reduced</w:t>
      </w:r>
      <w:r w:rsidR="00514E7C">
        <w:t>,</w:t>
      </w:r>
      <w:r w:rsidR="00865C04">
        <w:t xml:space="preserve"> </w:t>
      </w:r>
      <w:r w:rsidRPr="00D55A9C">
        <w:t xml:space="preserve">thus increasing rate base, there is an offsetting net credit balance recorded in the net regulatory liability that reduces rate base.  The sum of the remeasured net ADIT liability and the associated net regulatory liability </w:t>
      </w:r>
      <w:r w:rsidR="00451CD4" w:rsidRPr="00D55A9C">
        <w:t xml:space="preserve">plus the deferred </w:t>
      </w:r>
      <w:r w:rsidR="008248C8">
        <w:t xml:space="preserve">income </w:t>
      </w:r>
      <w:r w:rsidR="00451CD4" w:rsidRPr="00D55A9C">
        <w:t xml:space="preserve">taxes on the net regulatory liability </w:t>
      </w:r>
      <w:r w:rsidRPr="00D55A9C">
        <w:t xml:space="preserve">is the same amount as the </w:t>
      </w:r>
      <w:r w:rsidRPr="00D55A9C">
        <w:lastRenderedPageBreak/>
        <w:t>net ADIT liability before remeasurement.  For all components of ADIT in rate base, the same components of the net regulatory liability are also included in rate base.</w:t>
      </w:r>
    </w:p>
    <w:p w14:paraId="58179D01" w14:textId="77777777" w:rsidR="00C26A32" w:rsidRPr="00585E0E" w:rsidRDefault="00C26A32" w:rsidP="00585E0E">
      <w:pPr>
        <w:keepNext/>
        <w:spacing w:line="480" w:lineRule="auto"/>
        <w:ind w:left="720" w:hanging="720"/>
        <w:jc w:val="both"/>
        <w:rPr>
          <w:b/>
          <w:sz w:val="24"/>
          <w:szCs w:val="24"/>
        </w:rPr>
      </w:pPr>
      <w:r w:rsidRPr="00585E0E">
        <w:rPr>
          <w:b/>
          <w:sz w:val="24"/>
          <w:szCs w:val="24"/>
        </w:rPr>
        <w:t>Q.</w:t>
      </w:r>
      <w:r w:rsidRPr="00585E0E">
        <w:rPr>
          <w:b/>
          <w:sz w:val="24"/>
          <w:szCs w:val="24"/>
        </w:rPr>
        <w:tab/>
        <w:t>PLEASE DESCRIBE “PROTECTED” AND “UNPROTECTED” EDIT.</w:t>
      </w:r>
    </w:p>
    <w:p w14:paraId="1CEF1678" w14:textId="5FDC990A" w:rsidR="00C26A32" w:rsidRPr="00D55A9C" w:rsidRDefault="00C26A32" w:rsidP="00585E0E">
      <w:pPr>
        <w:pStyle w:val="CRAnswer"/>
      </w:pPr>
      <w:r w:rsidRPr="00DF1A71">
        <w:t>A.</w:t>
      </w:r>
      <w:r w:rsidRPr="00DF1A71">
        <w:tab/>
        <w:t xml:space="preserve">In the implementation of the </w:t>
      </w:r>
      <w:r w:rsidR="00C154A8" w:rsidRPr="00DF1A71">
        <w:t xml:space="preserve">Tax Reform Act </w:t>
      </w:r>
      <w:r w:rsidR="00870723">
        <w:t xml:space="preserve">of </w:t>
      </w:r>
      <w:r w:rsidRPr="00DF1A71">
        <w:t>1986</w:t>
      </w:r>
      <w:r w:rsidR="00870723">
        <w:t xml:space="preserve"> (“TRA</w:t>
      </w:r>
      <w:r w:rsidR="0044585C">
        <w:t xml:space="preserve"> 1986</w:t>
      </w:r>
      <w:r w:rsidR="00870723">
        <w:t>”)</w:t>
      </w:r>
      <w:r w:rsidRPr="00DF1A71">
        <w:t xml:space="preserve">, the term “protected EDIT” was adopted to refer to EDIT balances </w:t>
      </w:r>
      <w:r w:rsidR="00F07FDB" w:rsidRPr="00DF1A71">
        <w:t>related to “method/life depreciation” to which</w:t>
      </w:r>
      <w:r w:rsidRPr="00DF1A71">
        <w:t xml:space="preserve"> Section</w:t>
      </w:r>
      <w:r w:rsidR="00026BA7" w:rsidRPr="00DF1A71">
        <w:t> </w:t>
      </w:r>
      <w:r w:rsidRPr="00DF1A71">
        <w:t xml:space="preserve">203(e) of TRA 1986 </w:t>
      </w:r>
      <w:r w:rsidR="00F07FDB" w:rsidRPr="00DF1A71">
        <w:t>applied</w:t>
      </w:r>
      <w:r w:rsidRPr="00DF1A71">
        <w:t>. Method differences refer to different depreciation methods used for book versus tax depreciation (</w:t>
      </w:r>
      <w:r w:rsidRPr="00DF1A71">
        <w:rPr>
          <w:i/>
        </w:rPr>
        <w:t>i.e.</w:t>
      </w:r>
      <w:r w:rsidR="00884F94" w:rsidRPr="00DF1A71">
        <w:t>,</w:t>
      </w:r>
      <w:r w:rsidRPr="00DF1A71">
        <w:t xml:space="preserve"> straight line for book versus </w:t>
      </w:r>
      <w:r w:rsidR="006011BF" w:rsidRPr="00DF1A71">
        <w:t>accelerated depreciation for tax, as discussed earlier in my testimony</w:t>
      </w:r>
      <w:r w:rsidRPr="00DF1A71">
        <w:t>).  Life differences are the result of depreciating an asset over different time periods for book and tax</w:t>
      </w:r>
      <w:r w:rsidR="00F07FDB" w:rsidRPr="00DF1A71">
        <w:t xml:space="preserve"> purposes</w:t>
      </w:r>
      <w:r w:rsidRPr="00DF1A71">
        <w:t xml:space="preserve">. </w:t>
      </w:r>
      <w:r w:rsidR="00026BA7" w:rsidRPr="00DF1A71">
        <w:t xml:space="preserve"> </w:t>
      </w:r>
      <w:r w:rsidRPr="00DF1A71">
        <w:t xml:space="preserve">Method/life depreciation differences are created by depreciable property such as distribution </w:t>
      </w:r>
      <w:r w:rsidR="000D7E51" w:rsidRPr="00DF1A71">
        <w:t>wires and poles</w:t>
      </w:r>
      <w:r w:rsidRPr="00DF1A71">
        <w:t>.  TRA 1986 stated that the reduction to the excess tax reserve under Section 203(e), the protected EDIT,</w:t>
      </w:r>
      <w:r w:rsidRPr="00D55A9C">
        <w:t xml:space="preserve"> could occur no more rapidly than under </w:t>
      </w:r>
      <w:r w:rsidR="000D7E51" w:rsidRPr="00D55A9C">
        <w:t xml:space="preserve">the </w:t>
      </w:r>
      <w:r w:rsidRPr="00D55A9C">
        <w:t>average rate assumption method (“ARAM”).  “Unprotected EDIT” refers to all other EDIT balances.</w:t>
      </w:r>
    </w:p>
    <w:p w14:paraId="1B3DAAAD" w14:textId="7F8EB7A1" w:rsidR="00C26A32" w:rsidRPr="0033308A" w:rsidRDefault="00C26A32" w:rsidP="0033308A">
      <w:pPr>
        <w:keepNext/>
        <w:spacing w:line="480" w:lineRule="auto"/>
        <w:ind w:left="720" w:hanging="720"/>
        <w:jc w:val="both"/>
        <w:rPr>
          <w:b/>
          <w:sz w:val="24"/>
          <w:szCs w:val="24"/>
        </w:rPr>
      </w:pPr>
      <w:r w:rsidRPr="0033308A">
        <w:rPr>
          <w:b/>
          <w:sz w:val="24"/>
          <w:szCs w:val="24"/>
        </w:rPr>
        <w:t>Q.</w:t>
      </w:r>
      <w:r w:rsidRPr="0033308A">
        <w:rPr>
          <w:b/>
          <w:sz w:val="24"/>
          <w:szCs w:val="24"/>
        </w:rPr>
        <w:tab/>
        <w:t>DOES THE TCJA INCLUDE A SECTION COMPARABLE TO SECTION 203(E) OF TRA 1986?</w:t>
      </w:r>
    </w:p>
    <w:p w14:paraId="27C9615A" w14:textId="44A45491" w:rsidR="00C26A32" w:rsidRPr="00D55A9C" w:rsidRDefault="00C26A32" w:rsidP="0033308A">
      <w:pPr>
        <w:pStyle w:val="CRAnswer"/>
      </w:pPr>
      <w:r w:rsidRPr="00D55A9C">
        <w:t xml:space="preserve">A. </w:t>
      </w:r>
      <w:r w:rsidRPr="00D55A9C">
        <w:tab/>
        <w:t xml:space="preserve">Yes, a similar provision is included in the TCJA at Section 13001(d).  </w:t>
      </w:r>
      <w:r w:rsidR="00A142F9" w:rsidRPr="00D55A9C">
        <w:t>To</w:t>
      </w:r>
      <w:r w:rsidRPr="00D55A9C">
        <w:t xml:space="preserve"> maintain a normalization method of accounting, it requires that the utility reduce its protected excess tax reserve no faster than it would be reduced under ARAM.  </w:t>
      </w:r>
      <w:r w:rsidRPr="00D55A9C" w:rsidDel="00EF706B">
        <w:t xml:space="preserve">It also allows for use of another alternative method if the utility does not have the data needed for ARAM.  The Company has the data needed for ARAM, </w:t>
      </w:r>
      <w:r w:rsidR="001E15D8" w:rsidDel="00EF706B">
        <w:t>therefore,</w:t>
      </w:r>
      <w:r w:rsidRPr="00D55A9C" w:rsidDel="00EF706B">
        <w:t xml:space="preserve"> the alternative </w:t>
      </w:r>
      <w:r w:rsidRPr="00D55A9C" w:rsidDel="00EF706B">
        <w:lastRenderedPageBreak/>
        <w:t xml:space="preserve">method is not applicable.  </w:t>
      </w:r>
      <w:r w:rsidRPr="00D55A9C">
        <w:t>For purposes of further discussion, I will refer to EDIT described under Section 13001(d) as protected EDIT.</w:t>
      </w:r>
    </w:p>
    <w:p w14:paraId="21E3A677" w14:textId="77777777" w:rsidR="00C26A32" w:rsidRPr="0033308A" w:rsidRDefault="00C26A32" w:rsidP="0033308A">
      <w:pPr>
        <w:keepNext/>
        <w:spacing w:line="480" w:lineRule="auto"/>
        <w:ind w:left="720" w:hanging="720"/>
        <w:jc w:val="both"/>
        <w:rPr>
          <w:b/>
          <w:sz w:val="24"/>
          <w:szCs w:val="24"/>
        </w:rPr>
      </w:pPr>
      <w:r w:rsidRPr="0033308A">
        <w:rPr>
          <w:b/>
          <w:sz w:val="24"/>
          <w:szCs w:val="24"/>
        </w:rPr>
        <w:t>Q.</w:t>
      </w:r>
      <w:r w:rsidRPr="0033308A">
        <w:rPr>
          <w:b/>
          <w:sz w:val="24"/>
          <w:szCs w:val="24"/>
        </w:rPr>
        <w:tab/>
        <w:t>OVER WHAT PERIOD WILL THE PROTECTED EDIT AMORTIZE USING ARAM?</w:t>
      </w:r>
    </w:p>
    <w:p w14:paraId="3575EC96" w14:textId="258F59A6" w:rsidR="00C26A32" w:rsidRPr="00D55A9C" w:rsidRDefault="00C26A32" w:rsidP="0033308A">
      <w:pPr>
        <w:pStyle w:val="CRAnswer"/>
      </w:pPr>
      <w:r w:rsidRPr="00D55A9C">
        <w:t>A.</w:t>
      </w:r>
      <w:r w:rsidRPr="00D55A9C">
        <w:tab/>
        <w:t xml:space="preserve">The </w:t>
      </w:r>
      <w:r w:rsidR="006011BF" w:rsidRPr="00D55A9C">
        <w:t xml:space="preserve">protected </w:t>
      </w:r>
      <w:r w:rsidRPr="00D55A9C">
        <w:t xml:space="preserve">EDIT amortization using ARAM will occur over the </w:t>
      </w:r>
      <w:r w:rsidR="00865780">
        <w:t>book</w:t>
      </w:r>
      <w:r w:rsidR="00865780" w:rsidRPr="00D55A9C">
        <w:t xml:space="preserve"> </w:t>
      </w:r>
      <w:r w:rsidRPr="00D55A9C">
        <w:t xml:space="preserve">life of an asset.  It will amortize no faster than the underlying book/tax timing difference reverses.  The amortization of EDIT begins when book depreciation on an asset is greater than tax depreciation.  The </w:t>
      </w:r>
      <w:r w:rsidR="00D60043" w:rsidRPr="00D55A9C">
        <w:t xml:space="preserve">amortization </w:t>
      </w:r>
      <w:r w:rsidRPr="00D55A9C">
        <w:t xml:space="preserve">amount will vary from year to year based on the depreciation reversals </w:t>
      </w:r>
      <w:r w:rsidR="00A142F9" w:rsidRPr="00D55A9C">
        <w:t>in each</w:t>
      </w:r>
      <w:r w:rsidRPr="00D55A9C">
        <w:t xml:space="preserve"> year.</w:t>
      </w:r>
    </w:p>
    <w:p w14:paraId="51398A0F" w14:textId="77777777" w:rsidR="00C26A32" w:rsidRPr="00ED588E" w:rsidRDefault="00C26A32" w:rsidP="00ED588E">
      <w:pPr>
        <w:keepNext/>
        <w:spacing w:line="480" w:lineRule="auto"/>
        <w:ind w:left="720" w:hanging="720"/>
        <w:jc w:val="both"/>
        <w:rPr>
          <w:b/>
          <w:sz w:val="24"/>
          <w:szCs w:val="24"/>
        </w:rPr>
      </w:pPr>
      <w:r w:rsidRPr="00ED588E">
        <w:rPr>
          <w:b/>
          <w:sz w:val="24"/>
          <w:szCs w:val="24"/>
        </w:rPr>
        <w:t>Q.</w:t>
      </w:r>
      <w:r w:rsidRPr="00ED588E">
        <w:rPr>
          <w:b/>
          <w:sz w:val="24"/>
          <w:szCs w:val="24"/>
        </w:rPr>
        <w:tab/>
        <w:t>WHAT EDIT BALANCES ON THE COMPANY’S BOOKS ARE PROTECTED UNDER THE NORMALIZATION RULES?</w:t>
      </w:r>
    </w:p>
    <w:p w14:paraId="27725058" w14:textId="7DBE2087" w:rsidR="00C26A32" w:rsidRPr="00D55A9C" w:rsidRDefault="00C26A32" w:rsidP="00ED588E">
      <w:pPr>
        <w:pStyle w:val="CRAnswer"/>
      </w:pPr>
      <w:r w:rsidRPr="00D55A9C">
        <w:t>A.</w:t>
      </w:r>
      <w:r w:rsidRPr="00D55A9C">
        <w:tab/>
        <w:t xml:space="preserve">The EDIT attributable to federal method/life depreciation differences are protected.  There are other items protected in addition to federal method/life depreciation differences, however, the Company does not have any of the other categories of protected EDIT.  In the Company’s books and records, all other EDIT amounts are </w:t>
      </w:r>
      <w:r w:rsidR="007B36A8">
        <w:t>referred to as “</w:t>
      </w:r>
      <w:r w:rsidRPr="00D55A9C">
        <w:t>unprotected</w:t>
      </w:r>
      <w:r w:rsidR="007B36A8">
        <w:t>”</w:t>
      </w:r>
      <w:r w:rsidRPr="00D55A9C">
        <w:t xml:space="preserve"> under the normalization rules.</w:t>
      </w:r>
    </w:p>
    <w:p w14:paraId="19875B23" w14:textId="77777777" w:rsidR="00C40FAD" w:rsidRPr="006A1528" w:rsidRDefault="00C40FAD" w:rsidP="006A1528">
      <w:pPr>
        <w:keepNext/>
        <w:spacing w:line="480" w:lineRule="auto"/>
        <w:ind w:left="720" w:hanging="720"/>
        <w:jc w:val="both"/>
        <w:rPr>
          <w:b/>
          <w:sz w:val="24"/>
          <w:szCs w:val="24"/>
        </w:rPr>
      </w:pPr>
      <w:r w:rsidRPr="006A1528">
        <w:rPr>
          <w:b/>
          <w:sz w:val="24"/>
          <w:szCs w:val="24"/>
        </w:rPr>
        <w:t>Q.</w:t>
      </w:r>
      <w:r w:rsidRPr="006A1528">
        <w:rPr>
          <w:b/>
          <w:sz w:val="24"/>
          <w:szCs w:val="24"/>
        </w:rPr>
        <w:tab/>
        <w:t>WHAT ARE THE CONSEQUENCES OF REFUNDING PROTECTED EDIT FASTER THAN ARAM?</w:t>
      </w:r>
    </w:p>
    <w:p w14:paraId="78BFFEF1" w14:textId="1EF057E3" w:rsidR="00C40FAD" w:rsidRPr="00D55A9C" w:rsidRDefault="00C40FAD" w:rsidP="006A1528">
      <w:pPr>
        <w:pStyle w:val="CRAnswer"/>
      </w:pPr>
      <w:r w:rsidRPr="00D55A9C">
        <w:t>A.</w:t>
      </w:r>
      <w:r w:rsidRPr="00D55A9C">
        <w:tab/>
      </w:r>
      <w:r w:rsidR="005C5C74" w:rsidRPr="00D55A9C">
        <w:t>The Company would have a normalization violation.  Under the TCJA</w:t>
      </w:r>
      <w:r w:rsidR="009C14ED">
        <w:t>,</w:t>
      </w:r>
      <w:r w:rsidR="005C5C74" w:rsidRPr="00D55A9C">
        <w:t xml:space="preserve"> the consequences of a normalization violation are twofold.  First</w:t>
      </w:r>
      <w:r w:rsidR="00A923ED" w:rsidRPr="00D55A9C">
        <w:t xml:space="preserve">, and consistent with the historical rules under the TRA </w:t>
      </w:r>
      <w:r w:rsidR="0050354F">
        <w:t>19</w:t>
      </w:r>
      <w:r w:rsidR="00A923ED" w:rsidRPr="00D55A9C">
        <w:t xml:space="preserve">86, the Company would </w:t>
      </w:r>
      <w:r w:rsidR="006011BF" w:rsidRPr="00D55A9C">
        <w:t xml:space="preserve">be required to notify the IRS of such a violation, and it would permanently </w:t>
      </w:r>
      <w:r w:rsidR="00A923ED" w:rsidRPr="00D55A9C">
        <w:t xml:space="preserve">lose the ability to claim accelerated depreciation.  The rules under the TCJA also </w:t>
      </w:r>
      <w:r w:rsidR="006011BF" w:rsidRPr="00D55A9C">
        <w:t xml:space="preserve">call </w:t>
      </w:r>
      <w:r w:rsidR="00A923ED" w:rsidRPr="00D55A9C">
        <w:t xml:space="preserve">for a second penalty.  </w:t>
      </w:r>
      <w:r w:rsidR="00A923ED" w:rsidRPr="00D55A9C">
        <w:lastRenderedPageBreak/>
        <w:t>The language in the TCJA states “If</w:t>
      </w:r>
      <w:r w:rsidR="009C14ED">
        <w:t> </w:t>
      </w:r>
      <w:r w:rsidR="00F07FDB" w:rsidRPr="00D55A9C">
        <w:t>.</w:t>
      </w:r>
      <w:r w:rsidR="009C14ED">
        <w:t> </w:t>
      </w:r>
      <w:r w:rsidR="00F07FDB" w:rsidRPr="00D55A9C">
        <w:t>.</w:t>
      </w:r>
      <w:r w:rsidR="009C14ED">
        <w:t> . </w:t>
      </w:r>
      <w:r w:rsidR="00F07FDB" w:rsidRPr="00D55A9C">
        <w:t xml:space="preserve">the </w:t>
      </w:r>
      <w:r w:rsidR="00A923ED" w:rsidRPr="00D55A9C">
        <w:t>taxpayer does not use a normalized method of accounting</w:t>
      </w:r>
      <w:r w:rsidR="009C14ED">
        <w:t> </w:t>
      </w:r>
      <w:r w:rsidR="00F07FDB" w:rsidRPr="00D55A9C">
        <w:t>.</w:t>
      </w:r>
      <w:r w:rsidR="009C14ED">
        <w:t> </w:t>
      </w:r>
      <w:r w:rsidR="00F07FDB" w:rsidRPr="00D55A9C">
        <w:t>.</w:t>
      </w:r>
      <w:r w:rsidR="009C14ED">
        <w:t> </w:t>
      </w:r>
      <w:r w:rsidR="00F07FDB" w:rsidRPr="00D55A9C">
        <w:t>.</w:t>
      </w:r>
      <w:r w:rsidR="009C14ED">
        <w:t> </w:t>
      </w:r>
      <w:r w:rsidR="00A923ED" w:rsidRPr="00D55A9C">
        <w:t>the taxpayer’s tax for the taxable year shall be increased by the amount by which it reduces its excess tax reserve more rapidly than permitted under a normalized method of accounting</w:t>
      </w:r>
      <w:r w:rsidR="009C14ED">
        <w:t> </w:t>
      </w:r>
      <w:r w:rsidR="00F4549E" w:rsidRPr="00D55A9C">
        <w:t>.</w:t>
      </w:r>
      <w:r w:rsidR="009C14ED">
        <w:t> </w:t>
      </w:r>
      <w:r w:rsidR="00F4549E" w:rsidRPr="00D55A9C">
        <w:t>.</w:t>
      </w:r>
      <w:r w:rsidR="009C14ED">
        <w:t> </w:t>
      </w:r>
      <w:r w:rsidR="00F4549E" w:rsidRPr="00D55A9C">
        <w:t>.</w:t>
      </w:r>
      <w:r w:rsidR="009C14ED">
        <w:t> </w:t>
      </w:r>
      <w:r w:rsidR="00A923ED" w:rsidRPr="00D55A9C">
        <w:t>.”</w:t>
      </w:r>
      <w:r w:rsidR="00F07FDB" w:rsidRPr="00D55A9C">
        <w:rPr>
          <w:rStyle w:val="FootnoteReference"/>
        </w:rPr>
        <w:footnoteReference w:id="20"/>
      </w:r>
      <w:r w:rsidR="00A923ED" w:rsidRPr="00D55A9C">
        <w:t xml:space="preserve"> </w:t>
      </w:r>
      <w:r w:rsidR="00F4549E" w:rsidRPr="00D55A9C">
        <w:t>Thus, if the normalization violation was caused by refunding the protected EDIT faster than allowed under ARAM, the Company would be required to pay an additional tax equal to the amount of the excess refunded.</w:t>
      </w:r>
    </w:p>
    <w:p w14:paraId="7872C07D" w14:textId="69E8ABAB" w:rsidR="00C500D4" w:rsidRPr="006A1528" w:rsidRDefault="00C500D4" w:rsidP="006A1528">
      <w:pPr>
        <w:keepNext/>
        <w:spacing w:line="480" w:lineRule="auto"/>
        <w:ind w:left="720" w:hanging="720"/>
        <w:jc w:val="both"/>
        <w:rPr>
          <w:b/>
          <w:sz w:val="24"/>
          <w:szCs w:val="24"/>
        </w:rPr>
      </w:pPr>
      <w:r w:rsidRPr="006A1528">
        <w:rPr>
          <w:b/>
          <w:sz w:val="24"/>
          <w:szCs w:val="24"/>
        </w:rPr>
        <w:t>Q.</w:t>
      </w:r>
      <w:r w:rsidRPr="006A1528">
        <w:rPr>
          <w:b/>
          <w:sz w:val="24"/>
          <w:szCs w:val="24"/>
        </w:rPr>
        <w:tab/>
        <w:t>HAS THE COMPANY REFUNDED ANY OF THE PROTECTED EDIT FROM THE TCJA PRIOR TO THIS PROCEEDING?</w:t>
      </w:r>
    </w:p>
    <w:p w14:paraId="64AD1697" w14:textId="371DA03D" w:rsidR="00637D84" w:rsidRDefault="00C500D4" w:rsidP="00C879C8">
      <w:pPr>
        <w:pStyle w:val="CRAnswer"/>
      </w:pPr>
      <w:r w:rsidRPr="00D55A9C">
        <w:t>A.</w:t>
      </w:r>
      <w:r w:rsidRPr="00D55A9C">
        <w:tab/>
      </w:r>
      <w:r w:rsidR="008A7E88">
        <w:t>Yes</w:t>
      </w:r>
      <w:r w:rsidRPr="00D55A9C">
        <w:t xml:space="preserve">. </w:t>
      </w:r>
      <w:r w:rsidR="0007244F">
        <w:t xml:space="preserve"> </w:t>
      </w:r>
      <w:r w:rsidRPr="00D55A9C">
        <w:t xml:space="preserve">In </w:t>
      </w:r>
      <w:r>
        <w:t xml:space="preserve">the Company’s </w:t>
      </w:r>
      <w:r w:rsidR="00625E45">
        <w:t>last base rate case proceeding</w:t>
      </w:r>
      <w:r w:rsidR="00EF262A">
        <w:t>,</w:t>
      </w:r>
      <w:r w:rsidR="00940554">
        <w:rPr>
          <w:rStyle w:val="FootnoteReference"/>
        </w:rPr>
        <w:footnoteReference w:id="21"/>
      </w:r>
      <w:r w:rsidRPr="00D55A9C">
        <w:t xml:space="preserve"> the Commission ordered that protected EDIT </w:t>
      </w:r>
      <w:r w:rsidR="00ED4A39">
        <w:t xml:space="preserve">related to the TCJA must be returned to customers </w:t>
      </w:r>
      <w:r w:rsidR="003808E6">
        <w:t xml:space="preserve">through rates </w:t>
      </w:r>
      <w:r w:rsidR="00A84998">
        <w:t xml:space="preserve">over </w:t>
      </w:r>
      <w:r w:rsidR="003808E6">
        <w:t>ARAM</w:t>
      </w:r>
      <w:r w:rsidR="00ED4A39">
        <w:t>.</w:t>
      </w:r>
      <w:r w:rsidR="00A67B73">
        <w:t xml:space="preserve">  </w:t>
      </w:r>
    </w:p>
    <w:p w14:paraId="02B64793" w14:textId="77777777" w:rsidR="00972287" w:rsidRPr="008165C9" w:rsidRDefault="00972287" w:rsidP="008165C9">
      <w:pPr>
        <w:keepNext/>
        <w:spacing w:line="480" w:lineRule="auto"/>
        <w:ind w:left="720" w:hanging="720"/>
        <w:jc w:val="both"/>
        <w:rPr>
          <w:b/>
          <w:sz w:val="24"/>
          <w:szCs w:val="24"/>
        </w:rPr>
      </w:pPr>
      <w:r w:rsidRPr="008165C9">
        <w:rPr>
          <w:b/>
          <w:sz w:val="24"/>
          <w:szCs w:val="24"/>
        </w:rPr>
        <w:t>Q.</w:t>
      </w:r>
      <w:r w:rsidRPr="008165C9">
        <w:rPr>
          <w:b/>
          <w:sz w:val="24"/>
          <w:szCs w:val="24"/>
        </w:rPr>
        <w:tab/>
        <w:t>HOW IS THE AMORTIZATION OF THE PROTECTED FEDERAL EDIT REFLECTED IN THE CURRENT FILING?</w:t>
      </w:r>
    </w:p>
    <w:p w14:paraId="02EE4B8A" w14:textId="5DBE8381" w:rsidR="00972287" w:rsidRDefault="00972287" w:rsidP="008165C9">
      <w:pPr>
        <w:pStyle w:val="CRAnswer"/>
        <w:rPr>
          <w:b/>
        </w:rPr>
      </w:pPr>
      <w:r w:rsidRPr="007E5EAD">
        <w:t>A.</w:t>
      </w:r>
      <w:r w:rsidRPr="007E5EAD">
        <w:tab/>
      </w:r>
      <w:r w:rsidRPr="002C2EDC">
        <w:t xml:space="preserve">The amortization of the protected EDIT is </w:t>
      </w:r>
      <w:r>
        <w:t xml:space="preserve">included as a reduction to income tax expense in the amount of </w:t>
      </w:r>
      <w:r w:rsidRPr="00A15EB3">
        <w:t>$</w:t>
      </w:r>
      <w:r w:rsidR="009A11FF" w:rsidRPr="00A15EB3">
        <w:t>16.</w:t>
      </w:r>
      <w:r w:rsidR="00A15EB3" w:rsidRPr="00A15EB3">
        <w:t>9</w:t>
      </w:r>
      <w:r w:rsidRPr="00A15EB3">
        <w:t xml:space="preserve"> million</w:t>
      </w:r>
      <w:r>
        <w:t xml:space="preserve"> as shown on Schedule II-E-3.  This reflects the </w:t>
      </w:r>
      <w:r w:rsidR="00B027AC">
        <w:t xml:space="preserve">test year </w:t>
      </w:r>
      <w:r>
        <w:t>estimated ARAM for protected EDIT</w:t>
      </w:r>
      <w:r w:rsidR="001C6096">
        <w:t>.</w:t>
      </w:r>
    </w:p>
    <w:p w14:paraId="7DC70B17" w14:textId="468FDB16" w:rsidR="004F03D4" w:rsidRPr="00EE6647" w:rsidRDefault="004F03D4" w:rsidP="00EE6647">
      <w:pPr>
        <w:keepNext/>
        <w:spacing w:line="480" w:lineRule="auto"/>
        <w:ind w:left="720" w:hanging="720"/>
        <w:jc w:val="both"/>
        <w:rPr>
          <w:b/>
          <w:sz w:val="24"/>
          <w:szCs w:val="24"/>
        </w:rPr>
      </w:pPr>
      <w:r w:rsidRPr="00EE6647">
        <w:rPr>
          <w:b/>
          <w:sz w:val="24"/>
          <w:szCs w:val="24"/>
        </w:rPr>
        <w:lastRenderedPageBreak/>
        <w:t>Q.</w:t>
      </w:r>
      <w:r w:rsidRPr="00EE6647">
        <w:rPr>
          <w:b/>
          <w:sz w:val="24"/>
          <w:szCs w:val="24"/>
        </w:rPr>
        <w:tab/>
      </w:r>
      <w:r w:rsidR="000D5A4B" w:rsidRPr="00EE6647">
        <w:rPr>
          <w:b/>
          <w:sz w:val="24"/>
          <w:szCs w:val="24"/>
        </w:rPr>
        <w:t xml:space="preserve">HAS </w:t>
      </w:r>
      <w:r w:rsidR="006E384F" w:rsidRPr="00EE6647">
        <w:rPr>
          <w:b/>
          <w:sz w:val="24"/>
          <w:szCs w:val="24"/>
        </w:rPr>
        <w:t xml:space="preserve">THE COMPANY </w:t>
      </w:r>
      <w:r w:rsidR="000D5A4B" w:rsidRPr="00EE6647">
        <w:rPr>
          <w:b/>
          <w:sz w:val="24"/>
          <w:szCs w:val="24"/>
        </w:rPr>
        <w:t>REFUNDED</w:t>
      </w:r>
      <w:r w:rsidR="0087561D" w:rsidRPr="00EE6647">
        <w:rPr>
          <w:b/>
          <w:sz w:val="24"/>
          <w:szCs w:val="24"/>
        </w:rPr>
        <w:t xml:space="preserve"> </w:t>
      </w:r>
      <w:r w:rsidR="006E384F" w:rsidRPr="00EE6647">
        <w:rPr>
          <w:b/>
          <w:sz w:val="24"/>
          <w:szCs w:val="24"/>
        </w:rPr>
        <w:t>ANY UNPROTECTED EDIT</w:t>
      </w:r>
      <w:r w:rsidRPr="00EE6647">
        <w:rPr>
          <w:b/>
          <w:sz w:val="24"/>
          <w:szCs w:val="24"/>
        </w:rPr>
        <w:t>?</w:t>
      </w:r>
    </w:p>
    <w:p w14:paraId="172E9E6C" w14:textId="5E43A086" w:rsidR="00226058" w:rsidRDefault="004F03D4" w:rsidP="009C7DC9">
      <w:pPr>
        <w:pStyle w:val="CRAnswer"/>
      </w:pPr>
      <w:r w:rsidRPr="00D55A9C">
        <w:t>A.</w:t>
      </w:r>
      <w:r w:rsidRPr="00D55A9C">
        <w:tab/>
      </w:r>
      <w:r w:rsidR="000D5A4B">
        <w:t>Yes</w:t>
      </w:r>
      <w:r w:rsidRPr="00D55A9C">
        <w:t xml:space="preserve">.  </w:t>
      </w:r>
      <w:r w:rsidR="005D1FB8">
        <w:t>T</w:t>
      </w:r>
      <w:r w:rsidRPr="00D55A9C">
        <w:t xml:space="preserve">he Company </w:t>
      </w:r>
      <w:r w:rsidR="00833690">
        <w:t xml:space="preserve">initially began flowing </w:t>
      </w:r>
      <w:r w:rsidR="001C545E">
        <w:t>unprotected</w:t>
      </w:r>
      <w:r w:rsidR="009C2BD2">
        <w:t xml:space="preserve"> EDIT</w:t>
      </w:r>
      <w:r w:rsidR="00833690">
        <w:t xml:space="preserve"> </w:t>
      </w:r>
      <w:r w:rsidR="00BC3AD4">
        <w:t xml:space="preserve">(“UEDIT”) </w:t>
      </w:r>
      <w:r w:rsidR="00833690">
        <w:t>back to customers</w:t>
      </w:r>
      <w:r w:rsidR="00A04986">
        <w:t xml:space="preserve"> in 2018</w:t>
      </w:r>
      <w:r w:rsidR="00833690">
        <w:t xml:space="preserve"> </w:t>
      </w:r>
      <w:r w:rsidR="00833690" w:rsidRPr="009C0C76">
        <w:t xml:space="preserve">through its TCOS </w:t>
      </w:r>
      <w:r w:rsidR="00833690">
        <w:t>f</w:t>
      </w:r>
      <w:r w:rsidR="00833690" w:rsidRPr="009C0C76">
        <w:t>iling</w:t>
      </w:r>
      <w:r w:rsidR="00833690" w:rsidRPr="009C0C76">
        <w:rPr>
          <w:rStyle w:val="FootnoteReference"/>
        </w:rPr>
        <w:footnoteReference w:id="22"/>
      </w:r>
      <w:r w:rsidR="00833690" w:rsidRPr="009C0C76">
        <w:t xml:space="preserve"> </w:t>
      </w:r>
      <w:r w:rsidR="00833690">
        <w:t>and DCRF filing.</w:t>
      </w:r>
      <w:r w:rsidR="00833690">
        <w:rPr>
          <w:rStyle w:val="FootnoteReference"/>
        </w:rPr>
        <w:footnoteReference w:id="23"/>
      </w:r>
      <w:r w:rsidR="00833690">
        <w:t xml:space="preserve"> After the Company’s last base rate case, customers continued to receive </w:t>
      </w:r>
      <w:r w:rsidR="00C223A4">
        <w:t xml:space="preserve">UEDIT </w:t>
      </w:r>
      <w:r w:rsidR="00B272F4">
        <w:t>refund</w:t>
      </w:r>
      <w:r w:rsidR="00833690">
        <w:t>s through the Company’s</w:t>
      </w:r>
      <w:r w:rsidR="00B272F4">
        <w:t xml:space="preserve"> </w:t>
      </w:r>
      <w:r w:rsidR="00A465BD">
        <w:t>retail</w:t>
      </w:r>
      <w:r w:rsidR="00840936">
        <w:t xml:space="preserve"> tariff</w:t>
      </w:r>
      <w:r w:rsidR="00A465BD">
        <w:t xml:space="preserve"> </w:t>
      </w:r>
      <w:r w:rsidR="00833690">
        <w:t>Rider UEDIT</w:t>
      </w:r>
      <w:r w:rsidR="00D75853">
        <w:t xml:space="preserve"> and its wholesale transmission service tariff</w:t>
      </w:r>
      <w:r w:rsidR="00833690">
        <w:rPr>
          <w:rStyle w:val="FootnoteReference"/>
        </w:rPr>
        <w:footnoteReference w:id="24"/>
      </w:r>
      <w:r w:rsidR="00833690">
        <w:t>.</w:t>
      </w:r>
    </w:p>
    <w:p w14:paraId="4616D999" w14:textId="77777777" w:rsidR="009F58FE" w:rsidRPr="009C7DC9" w:rsidRDefault="009F58FE" w:rsidP="009C7DC9">
      <w:pPr>
        <w:keepNext/>
        <w:spacing w:line="480" w:lineRule="auto"/>
        <w:ind w:left="720" w:hanging="720"/>
        <w:jc w:val="both"/>
        <w:rPr>
          <w:b/>
          <w:sz w:val="24"/>
          <w:szCs w:val="24"/>
        </w:rPr>
      </w:pPr>
      <w:r w:rsidRPr="009C7DC9">
        <w:rPr>
          <w:b/>
          <w:sz w:val="24"/>
          <w:szCs w:val="24"/>
        </w:rPr>
        <w:t>Q.</w:t>
      </w:r>
      <w:r w:rsidRPr="009C7DC9">
        <w:rPr>
          <w:b/>
          <w:sz w:val="24"/>
          <w:szCs w:val="24"/>
        </w:rPr>
        <w:tab/>
        <w:t>WAS THE UNPROTECTED EDIT SUBJECT TO TRUE-UP?</w:t>
      </w:r>
    </w:p>
    <w:p w14:paraId="75A692C1" w14:textId="4F30145D" w:rsidR="009F58FE" w:rsidRDefault="009F58FE" w:rsidP="009F58FE">
      <w:pPr>
        <w:pStyle w:val="CRAnswer"/>
      </w:pPr>
      <w:r w:rsidRPr="00D55A9C">
        <w:t>A.</w:t>
      </w:r>
      <w:r w:rsidRPr="00D55A9C">
        <w:tab/>
      </w:r>
      <w:r>
        <w:t>Yes.  As stated in the Company</w:t>
      </w:r>
      <w:r w:rsidR="00511183">
        <w:t>’s last rate case</w:t>
      </w:r>
      <w:r w:rsidR="00BC2D7C">
        <w:rPr>
          <w:rStyle w:val="FootnoteReference"/>
        </w:rPr>
        <w:footnoteReference w:id="25"/>
      </w:r>
      <w:r w:rsidR="00511183">
        <w:t>,</w:t>
      </w:r>
      <w:r>
        <w:t xml:space="preserve"> the unprotected EDIT balance</w:t>
      </w:r>
      <w:r w:rsidR="00883D18">
        <w:t xml:space="preserve"> was subject to true-up adjustments</w:t>
      </w:r>
      <w:r>
        <w:t xml:space="preserve"> as a result of any changes or guidance to the TCJA</w:t>
      </w:r>
      <w:r w:rsidR="00BC2D7C">
        <w:t>, federal income</w:t>
      </w:r>
      <w:r w:rsidR="00931A29">
        <w:t xml:space="preserve"> tax returns, </w:t>
      </w:r>
      <w:r w:rsidR="00C05A9D">
        <w:t xml:space="preserve">audit adjustments, TCOS and DCRF refunds, and </w:t>
      </w:r>
      <w:r w:rsidR="00815047">
        <w:t>protected ARAM reclassifications</w:t>
      </w:r>
      <w:r>
        <w:t>.</w:t>
      </w:r>
    </w:p>
    <w:p w14:paraId="4EA915E8" w14:textId="77777777" w:rsidR="00F10E90" w:rsidRPr="00FA559C" w:rsidRDefault="00F10E90" w:rsidP="00FA559C">
      <w:pPr>
        <w:keepNext/>
        <w:spacing w:line="480" w:lineRule="auto"/>
        <w:ind w:left="720" w:hanging="720"/>
        <w:jc w:val="both"/>
        <w:rPr>
          <w:b/>
          <w:sz w:val="24"/>
          <w:szCs w:val="24"/>
        </w:rPr>
      </w:pPr>
      <w:r w:rsidRPr="00FA559C">
        <w:rPr>
          <w:b/>
          <w:sz w:val="24"/>
          <w:szCs w:val="24"/>
        </w:rPr>
        <w:t>Q.</w:t>
      </w:r>
      <w:r w:rsidRPr="00FA559C">
        <w:rPr>
          <w:b/>
          <w:sz w:val="24"/>
          <w:szCs w:val="24"/>
        </w:rPr>
        <w:tab/>
        <w:t>AT THE END OF THE TEST YEAR, DOES AN UNPROTECTED EDIT REGULATORY BALANCE REMAIN?</w:t>
      </w:r>
    </w:p>
    <w:p w14:paraId="47BA3947" w14:textId="7AC3B62E" w:rsidR="00F10E90" w:rsidRDefault="00F10E90" w:rsidP="00F10E90">
      <w:pPr>
        <w:pStyle w:val="CRAnswer"/>
      </w:pPr>
      <w:r w:rsidRPr="00D55A9C">
        <w:t>A.</w:t>
      </w:r>
      <w:r w:rsidRPr="00D55A9C">
        <w:tab/>
      </w:r>
      <w:r>
        <w:t xml:space="preserve">Yes.  At the end of the test year, the unprotected </w:t>
      </w:r>
      <w:r w:rsidR="00BA651F">
        <w:t xml:space="preserve">EDIT </w:t>
      </w:r>
      <w:r>
        <w:t xml:space="preserve">balance related to the TCJA is a </w:t>
      </w:r>
      <w:r w:rsidR="00AD7964">
        <w:t xml:space="preserve">net </w:t>
      </w:r>
      <w:r>
        <w:t xml:space="preserve">regulatory asset of </w:t>
      </w:r>
      <w:r w:rsidRPr="005A6DFB">
        <w:t>$</w:t>
      </w:r>
      <w:r w:rsidR="00AA0363">
        <w:t>8.1</w:t>
      </w:r>
      <w:r>
        <w:t xml:space="preserve"> million.</w:t>
      </w:r>
    </w:p>
    <w:p w14:paraId="4E342405" w14:textId="77777777" w:rsidR="00F10E90" w:rsidRPr="00FB2854" w:rsidRDefault="00F10E90" w:rsidP="00FB2854">
      <w:pPr>
        <w:keepNext/>
        <w:spacing w:line="480" w:lineRule="auto"/>
        <w:ind w:left="720" w:hanging="720"/>
        <w:jc w:val="both"/>
        <w:rPr>
          <w:b/>
          <w:sz w:val="24"/>
          <w:szCs w:val="24"/>
        </w:rPr>
      </w:pPr>
      <w:r w:rsidRPr="00FB2854">
        <w:rPr>
          <w:b/>
          <w:sz w:val="24"/>
          <w:szCs w:val="24"/>
        </w:rPr>
        <w:lastRenderedPageBreak/>
        <w:t>Q.</w:t>
      </w:r>
      <w:r w:rsidRPr="00FB2854">
        <w:rPr>
          <w:b/>
          <w:sz w:val="24"/>
          <w:szCs w:val="24"/>
        </w:rPr>
        <w:tab/>
        <w:t>HOW DID THE UNPROTECTED EDIT REGULATORY LIABILITY CHANGE TO AN UNPROTECTED EDIT REGULATORY ASSET?</w:t>
      </w:r>
    </w:p>
    <w:p w14:paraId="1D088C82" w14:textId="35FDDF95" w:rsidR="00F10E90" w:rsidRPr="00F10E90" w:rsidRDefault="00F10E90" w:rsidP="00F10E90">
      <w:pPr>
        <w:pStyle w:val="CRAnswer"/>
      </w:pPr>
      <w:r w:rsidRPr="00D55A9C">
        <w:t>A.</w:t>
      </w:r>
      <w:r w:rsidRPr="00D55A9C">
        <w:tab/>
      </w:r>
      <w:r>
        <w:t>The Company began immediately refunding the net unprotected EDIT regulatory liability balance in 2018.  However, as a result of IRS guidance and tax accounting changes, the Company reclassed amounts for cost of removal</w:t>
      </w:r>
      <w:r w:rsidR="00EC4831">
        <w:t xml:space="preserve"> and</w:t>
      </w:r>
      <w:r>
        <w:t xml:space="preserve"> mixed service costs from protected to unprotected EDIT</w:t>
      </w:r>
      <w:r w:rsidR="00A80206">
        <w:t>, therefore, reducing the net unprotected EDIT regulatory liability</w:t>
      </w:r>
      <w:r>
        <w:t>.  In addition, before current rates were placed into effect, some protected ARAM amortization became available to be refunded to customers</w:t>
      </w:r>
      <w:r w:rsidR="00A80206">
        <w:t>, which increased the net unprotected EDIT regulatory liability.  The net of these changes, along with the unprotected EDIT refunds, resulted in a net unprotected EDIT regulatory asset</w:t>
      </w:r>
      <w:r>
        <w:t>.</w:t>
      </w:r>
    </w:p>
    <w:p w14:paraId="1638C634" w14:textId="77777777" w:rsidR="00A72B9F" w:rsidRPr="00C2730D" w:rsidRDefault="00A72B9F" w:rsidP="00C2730D">
      <w:pPr>
        <w:keepNext/>
        <w:spacing w:line="480" w:lineRule="auto"/>
        <w:ind w:left="720" w:hanging="720"/>
        <w:jc w:val="both"/>
        <w:rPr>
          <w:b/>
          <w:sz w:val="24"/>
          <w:szCs w:val="24"/>
        </w:rPr>
      </w:pPr>
      <w:bookmarkStart w:id="26" w:name="_Hlk134000150"/>
      <w:r w:rsidRPr="00C2730D">
        <w:rPr>
          <w:b/>
          <w:sz w:val="24"/>
          <w:szCs w:val="24"/>
        </w:rPr>
        <w:t>Q.</w:t>
      </w:r>
      <w:r w:rsidRPr="00C2730D">
        <w:rPr>
          <w:b/>
          <w:sz w:val="24"/>
          <w:szCs w:val="24"/>
        </w:rPr>
        <w:tab/>
      </w:r>
      <w:bookmarkEnd w:id="26"/>
      <w:r w:rsidRPr="00C2730D">
        <w:rPr>
          <w:b/>
          <w:sz w:val="24"/>
          <w:szCs w:val="24"/>
        </w:rPr>
        <w:t>PLEASE EXPLAIN WHY COST OF REMOVAL AND MIXED SERVICE COST WERE RECLASSIFIED AS UNPROTECTED.</w:t>
      </w:r>
    </w:p>
    <w:p w14:paraId="1B186E51" w14:textId="308457EE" w:rsidR="00A72B9F" w:rsidRDefault="00A72B9F" w:rsidP="00A72B9F">
      <w:pPr>
        <w:pStyle w:val="CRAnswer"/>
      </w:pPr>
      <w:r w:rsidRPr="00D55A9C">
        <w:t>A.</w:t>
      </w:r>
      <w:r w:rsidRPr="00D55A9C">
        <w:tab/>
      </w:r>
      <w:r>
        <w:t>On August 14, 2020, the IRS issued P</w:t>
      </w:r>
      <w:r w:rsidR="000772F6">
        <w:t xml:space="preserve">rivate </w:t>
      </w:r>
      <w:r>
        <w:t>L</w:t>
      </w:r>
      <w:r w:rsidR="000772F6">
        <w:t xml:space="preserve">etter </w:t>
      </w:r>
      <w:r>
        <w:t>R</w:t>
      </w:r>
      <w:r w:rsidR="000772F6">
        <w:t>uling</w:t>
      </w:r>
      <w:r>
        <w:t xml:space="preserve"> 202033002 </w:t>
      </w:r>
      <w:r w:rsidR="00D01201">
        <w:t xml:space="preserve">(“PLR”) </w:t>
      </w:r>
      <w:r>
        <w:t xml:space="preserve">concluding that cost of removal and mixed service cost deductions were not protected by the normalization rules. More specifically, IRC </w:t>
      </w:r>
      <w:r w:rsidRPr="00881526">
        <w:t>§</w:t>
      </w:r>
      <w:r>
        <w:t xml:space="preserve"> 168(i)(9)(A) does not refer to cost of removal or mixed service costs and, as such, they are considered unprotected deductions under </w:t>
      </w:r>
      <w:r w:rsidR="006902F5">
        <w:t xml:space="preserve">IRC </w:t>
      </w:r>
      <w:r w:rsidRPr="00881526">
        <w:t>§</w:t>
      </w:r>
      <w:r>
        <w:t xml:space="preserve"> 162.</w:t>
      </w:r>
      <w:r w:rsidR="00F73084">
        <w:t xml:space="preserve">  This </w:t>
      </w:r>
      <w:r w:rsidR="001B683C">
        <w:t>PLR is being provided as Exhibit JKS-</w:t>
      </w:r>
      <w:r w:rsidR="007A51D2">
        <w:t>1</w:t>
      </w:r>
      <w:r w:rsidR="001A2F0A">
        <w:t>.</w:t>
      </w:r>
    </w:p>
    <w:p w14:paraId="6CA3481D" w14:textId="69A38672" w:rsidR="006E2EB4" w:rsidRPr="00B95AA0" w:rsidRDefault="006E2EB4" w:rsidP="00B95AA0">
      <w:pPr>
        <w:keepNext/>
        <w:spacing w:line="480" w:lineRule="auto"/>
        <w:ind w:left="720" w:hanging="720"/>
        <w:jc w:val="both"/>
        <w:rPr>
          <w:b/>
          <w:sz w:val="24"/>
          <w:szCs w:val="24"/>
        </w:rPr>
      </w:pPr>
      <w:r w:rsidRPr="00B95AA0">
        <w:rPr>
          <w:b/>
          <w:sz w:val="24"/>
          <w:szCs w:val="24"/>
        </w:rPr>
        <w:t>Q.</w:t>
      </w:r>
      <w:r w:rsidRPr="00B95AA0">
        <w:rPr>
          <w:b/>
          <w:sz w:val="24"/>
          <w:szCs w:val="24"/>
        </w:rPr>
        <w:tab/>
        <w:t>HOW IS THE COMPANY PROPOSING TO RECOVER THE</w:t>
      </w:r>
      <w:r w:rsidR="008D78F7" w:rsidRPr="00B95AA0">
        <w:rPr>
          <w:b/>
          <w:sz w:val="24"/>
          <w:szCs w:val="24"/>
        </w:rPr>
        <w:t xml:space="preserve"> NET</w:t>
      </w:r>
      <w:r w:rsidRPr="00B95AA0">
        <w:rPr>
          <w:b/>
          <w:sz w:val="24"/>
          <w:szCs w:val="24"/>
        </w:rPr>
        <w:t xml:space="preserve"> UNPROTECTED EDIT REGULATORY ASSET?</w:t>
      </w:r>
    </w:p>
    <w:p w14:paraId="0AC8EE59" w14:textId="55518E12" w:rsidR="006E2EB4" w:rsidRPr="00D55A9C" w:rsidRDefault="006E2EB4" w:rsidP="007431E6">
      <w:pPr>
        <w:pStyle w:val="Answer"/>
      </w:pPr>
      <w:r w:rsidRPr="00D55A9C">
        <w:t>A.</w:t>
      </w:r>
      <w:r w:rsidRPr="00D55A9C">
        <w:tab/>
      </w:r>
      <w:r>
        <w:t xml:space="preserve">The Company is proposing to recover the net unprotected EDIT regulatory asset from ratepayers </w:t>
      </w:r>
      <w:r w:rsidRPr="00B45633">
        <w:t xml:space="preserve">over </w:t>
      </w:r>
      <w:r w:rsidR="00B807D0">
        <w:t>five</w:t>
      </w:r>
      <w:r w:rsidR="00B807D0" w:rsidRPr="00B45633">
        <w:t xml:space="preserve"> </w:t>
      </w:r>
      <w:r w:rsidRPr="00B45633">
        <w:t>years</w:t>
      </w:r>
      <w:r>
        <w:t xml:space="preserve"> in base rates.  </w:t>
      </w:r>
      <w:r w:rsidRPr="002C2EDC">
        <w:t xml:space="preserve">The amortization of the </w:t>
      </w:r>
      <w:r>
        <w:t>un</w:t>
      </w:r>
      <w:r w:rsidRPr="002C2EDC">
        <w:t xml:space="preserve">protected </w:t>
      </w:r>
      <w:r w:rsidRPr="002C2EDC">
        <w:lastRenderedPageBreak/>
        <w:t xml:space="preserve">EDIT is </w:t>
      </w:r>
      <w:r>
        <w:t xml:space="preserve">included as an increase to income tax expense in the amount of </w:t>
      </w:r>
      <w:r w:rsidRPr="006D26B3">
        <w:t>$</w:t>
      </w:r>
      <w:r w:rsidR="002B3BBD">
        <w:t>1.</w:t>
      </w:r>
      <w:r w:rsidR="000655E3">
        <w:t>3</w:t>
      </w:r>
      <w:r>
        <w:t xml:space="preserve"> million</w:t>
      </w:r>
      <w:r w:rsidRPr="00DB2899">
        <w:t xml:space="preserve"> </w:t>
      </w:r>
      <w:r>
        <w:t>included on Schedule II-E-3.</w:t>
      </w:r>
    </w:p>
    <w:p w14:paraId="2E620DC9" w14:textId="04216633" w:rsidR="00085C8C" w:rsidRPr="00B95AA0" w:rsidRDefault="00085C8C" w:rsidP="00B95AA0">
      <w:pPr>
        <w:keepNext/>
        <w:spacing w:line="480" w:lineRule="auto"/>
        <w:ind w:left="720" w:hanging="720"/>
        <w:jc w:val="both"/>
        <w:rPr>
          <w:b/>
          <w:sz w:val="24"/>
          <w:szCs w:val="24"/>
        </w:rPr>
      </w:pPr>
      <w:r w:rsidRPr="00B95AA0">
        <w:rPr>
          <w:b/>
          <w:sz w:val="24"/>
          <w:szCs w:val="24"/>
        </w:rPr>
        <w:t>Q.</w:t>
      </w:r>
      <w:r w:rsidRPr="00B95AA0">
        <w:rPr>
          <w:b/>
          <w:sz w:val="24"/>
          <w:szCs w:val="24"/>
        </w:rPr>
        <w:tab/>
        <w:t xml:space="preserve">WHAT ARE THE COMPANY’S EDIT AND ASSOCIATED REGULATORY </w:t>
      </w:r>
      <w:r w:rsidR="00DF1210" w:rsidRPr="00B95AA0">
        <w:rPr>
          <w:b/>
          <w:sz w:val="24"/>
          <w:szCs w:val="24"/>
        </w:rPr>
        <w:t xml:space="preserve">ASSET OR </w:t>
      </w:r>
      <w:r w:rsidRPr="00B95AA0">
        <w:rPr>
          <w:b/>
          <w:sz w:val="24"/>
          <w:szCs w:val="24"/>
        </w:rPr>
        <w:t xml:space="preserve">LIABILITY BALANCES </w:t>
      </w:r>
      <w:r w:rsidR="00A465BD" w:rsidRPr="00B95AA0">
        <w:rPr>
          <w:b/>
          <w:sz w:val="24"/>
          <w:szCs w:val="24"/>
        </w:rPr>
        <w:t>AT THE END OF THE TEST YEAR</w:t>
      </w:r>
      <w:r w:rsidRPr="00B95AA0">
        <w:rPr>
          <w:b/>
          <w:sz w:val="24"/>
          <w:szCs w:val="24"/>
        </w:rPr>
        <w:t>?</w:t>
      </w:r>
    </w:p>
    <w:p w14:paraId="02B7B3D0" w14:textId="7350AF45" w:rsidR="00085C8C" w:rsidRDefault="00085C8C" w:rsidP="00F43728">
      <w:pPr>
        <w:pStyle w:val="CRAnswer"/>
      </w:pPr>
      <w:r w:rsidRPr="00D55A9C">
        <w:t>A.</w:t>
      </w:r>
      <w:r w:rsidRPr="00D55A9C">
        <w:tab/>
        <w:t xml:space="preserve">The Company’s </w:t>
      </w:r>
      <w:r w:rsidR="0020427A">
        <w:t>TCJA</w:t>
      </w:r>
      <w:r w:rsidR="002A54D7">
        <w:t>-</w:t>
      </w:r>
      <w:r w:rsidR="0020427A">
        <w:t xml:space="preserve">related </w:t>
      </w:r>
      <w:r w:rsidR="000A7290">
        <w:t>EDIT and associated regulatory liability balances at the end of the test year</w:t>
      </w:r>
      <w:r w:rsidRPr="00D55A9C">
        <w:t xml:space="preserve"> are shown in the table </w:t>
      </w:r>
      <w:r w:rsidR="006E2EB4" w:rsidRPr="00D55A9C">
        <w:t>below</w:t>
      </w:r>
      <w:r w:rsidRPr="00D55A9C">
        <w:t>.</w:t>
      </w:r>
    </w:p>
    <w:p w14:paraId="6276308E" w14:textId="6E7596F4" w:rsidR="0059115D" w:rsidRPr="0059115D" w:rsidRDefault="0059115D" w:rsidP="0059115D">
      <w:pPr>
        <w:pStyle w:val="Caption"/>
        <w:keepNext/>
        <w:jc w:val="center"/>
        <w:rPr>
          <w:b/>
          <w:bCs/>
          <w:i w:val="0"/>
          <w:iCs w:val="0"/>
          <w:color w:val="auto"/>
          <w:sz w:val="24"/>
          <w:szCs w:val="24"/>
        </w:rPr>
      </w:pPr>
      <w:r w:rsidRPr="0059115D">
        <w:rPr>
          <w:b/>
          <w:bCs/>
          <w:i w:val="0"/>
          <w:iCs w:val="0"/>
          <w:color w:val="auto"/>
          <w:sz w:val="24"/>
          <w:szCs w:val="24"/>
        </w:rPr>
        <w:t xml:space="preserve">Table </w:t>
      </w:r>
      <w:r w:rsidRPr="0059115D">
        <w:rPr>
          <w:b/>
          <w:bCs/>
          <w:i w:val="0"/>
          <w:iCs w:val="0"/>
          <w:color w:val="auto"/>
          <w:sz w:val="24"/>
          <w:szCs w:val="24"/>
        </w:rPr>
        <w:fldChar w:fldCharType="begin"/>
      </w:r>
      <w:r w:rsidRPr="0059115D">
        <w:rPr>
          <w:b/>
          <w:bCs/>
          <w:i w:val="0"/>
          <w:iCs w:val="0"/>
          <w:color w:val="auto"/>
          <w:sz w:val="24"/>
          <w:szCs w:val="24"/>
        </w:rPr>
        <w:instrText xml:space="preserve"> SEQ Table \* ARABIC </w:instrText>
      </w:r>
      <w:r w:rsidRPr="0059115D">
        <w:rPr>
          <w:b/>
          <w:bCs/>
          <w:i w:val="0"/>
          <w:iCs w:val="0"/>
          <w:color w:val="auto"/>
          <w:sz w:val="24"/>
          <w:szCs w:val="24"/>
        </w:rPr>
        <w:fldChar w:fldCharType="separate"/>
      </w:r>
      <w:r w:rsidR="0081115D">
        <w:rPr>
          <w:b/>
          <w:bCs/>
          <w:i w:val="0"/>
          <w:iCs w:val="0"/>
          <w:noProof/>
          <w:color w:val="auto"/>
          <w:sz w:val="24"/>
          <w:szCs w:val="24"/>
        </w:rPr>
        <w:t>6</w:t>
      </w:r>
      <w:r w:rsidRPr="0059115D">
        <w:rPr>
          <w:b/>
          <w:bCs/>
          <w:i w:val="0"/>
          <w:iCs w:val="0"/>
          <w:color w:val="auto"/>
          <w:sz w:val="24"/>
          <w:szCs w:val="24"/>
        </w:rPr>
        <w:fldChar w:fldCharType="end"/>
      </w:r>
      <w:r w:rsidRPr="0059115D">
        <w:rPr>
          <w:b/>
          <w:bCs/>
          <w:i w:val="0"/>
          <w:iCs w:val="0"/>
          <w:color w:val="auto"/>
          <w:sz w:val="24"/>
          <w:szCs w:val="24"/>
        </w:rPr>
        <w:t>. EDIT and Regulatory (Asset)/Liability Balances</w:t>
      </w:r>
    </w:p>
    <w:tbl>
      <w:tblPr>
        <w:tblStyle w:val="TableGrid"/>
        <w:tblW w:w="0" w:type="auto"/>
        <w:jc w:val="center"/>
        <w:tblLook w:val="04A0" w:firstRow="1" w:lastRow="0" w:firstColumn="1" w:lastColumn="0" w:noHBand="0" w:noVBand="1"/>
      </w:tblPr>
      <w:tblGrid>
        <w:gridCol w:w="2605"/>
        <w:gridCol w:w="1604"/>
        <w:gridCol w:w="2037"/>
      </w:tblGrid>
      <w:tr w:rsidR="000B4AF1" w14:paraId="5C31D8FE" w14:textId="77777777" w:rsidTr="00A80206">
        <w:trPr>
          <w:jc w:val="center"/>
        </w:trPr>
        <w:tc>
          <w:tcPr>
            <w:tcW w:w="2605" w:type="dxa"/>
          </w:tcPr>
          <w:p w14:paraId="50C99F47" w14:textId="77777777" w:rsidR="003847FD" w:rsidRPr="003847FD" w:rsidRDefault="003847FD" w:rsidP="008621F3">
            <w:pPr>
              <w:pStyle w:val="BodyText"/>
              <w:keepNext/>
              <w:keepLines/>
              <w:pBdr>
                <w:left w:val="none" w:sz="0" w:space="0" w:color="auto"/>
              </w:pBdr>
              <w:spacing w:line="240" w:lineRule="auto"/>
              <w:jc w:val="center"/>
              <w:rPr>
                <w:b w:val="0"/>
                <w:szCs w:val="24"/>
              </w:rPr>
            </w:pPr>
          </w:p>
          <w:p w14:paraId="5C79D33B" w14:textId="40C7EC86" w:rsidR="000B4AF1" w:rsidRPr="00085C8C" w:rsidRDefault="000B4AF1" w:rsidP="008621F3">
            <w:pPr>
              <w:pStyle w:val="BodyText"/>
              <w:keepNext/>
              <w:keepLines/>
              <w:pBdr>
                <w:left w:val="none" w:sz="0" w:space="0" w:color="auto"/>
              </w:pBdr>
              <w:spacing w:line="240" w:lineRule="auto"/>
              <w:jc w:val="center"/>
              <w:rPr>
                <w:b w:val="0"/>
                <w:i/>
                <w:szCs w:val="24"/>
              </w:rPr>
            </w:pPr>
            <w:r w:rsidRPr="00085C8C">
              <w:rPr>
                <w:b w:val="0"/>
                <w:i/>
                <w:szCs w:val="24"/>
              </w:rPr>
              <w:t>$ in Millions</w:t>
            </w:r>
          </w:p>
        </w:tc>
        <w:tc>
          <w:tcPr>
            <w:tcW w:w="1604" w:type="dxa"/>
          </w:tcPr>
          <w:p w14:paraId="48A95FC5" w14:textId="77777777" w:rsidR="000B4AF1" w:rsidRDefault="000B4AF1" w:rsidP="00FE627A">
            <w:pPr>
              <w:pStyle w:val="BodyText"/>
              <w:pBdr>
                <w:left w:val="none" w:sz="0" w:space="0" w:color="auto"/>
              </w:pBdr>
              <w:spacing w:line="240" w:lineRule="auto"/>
              <w:jc w:val="center"/>
              <w:rPr>
                <w:b w:val="0"/>
                <w:szCs w:val="24"/>
              </w:rPr>
            </w:pPr>
          </w:p>
          <w:p w14:paraId="24CBD12D" w14:textId="6F6D1699" w:rsidR="000B4AF1" w:rsidRDefault="000B4AF1" w:rsidP="00FE627A">
            <w:pPr>
              <w:pStyle w:val="BodyText"/>
              <w:pBdr>
                <w:left w:val="none" w:sz="0" w:space="0" w:color="auto"/>
              </w:pBdr>
              <w:spacing w:line="240" w:lineRule="auto"/>
              <w:jc w:val="center"/>
              <w:rPr>
                <w:b w:val="0"/>
                <w:szCs w:val="24"/>
              </w:rPr>
            </w:pPr>
            <w:r>
              <w:rPr>
                <w:b w:val="0"/>
                <w:szCs w:val="24"/>
              </w:rPr>
              <w:t xml:space="preserve">EDIT </w:t>
            </w:r>
            <w:r w:rsidR="0092204E">
              <w:rPr>
                <w:b w:val="0"/>
                <w:szCs w:val="24"/>
              </w:rPr>
              <w:t>12</w:t>
            </w:r>
            <w:r>
              <w:rPr>
                <w:b w:val="0"/>
                <w:szCs w:val="24"/>
              </w:rPr>
              <w:t>/</w:t>
            </w:r>
            <w:r w:rsidR="00645188">
              <w:rPr>
                <w:b w:val="0"/>
                <w:szCs w:val="24"/>
              </w:rPr>
              <w:t>3</w:t>
            </w:r>
            <w:r w:rsidR="0092204E">
              <w:rPr>
                <w:b w:val="0"/>
                <w:szCs w:val="24"/>
              </w:rPr>
              <w:t>1</w:t>
            </w:r>
            <w:r>
              <w:rPr>
                <w:b w:val="0"/>
                <w:szCs w:val="24"/>
              </w:rPr>
              <w:t>/</w:t>
            </w:r>
            <w:r w:rsidR="00645188">
              <w:rPr>
                <w:b w:val="0"/>
                <w:szCs w:val="24"/>
              </w:rPr>
              <w:t>2023</w:t>
            </w:r>
            <w:r w:rsidR="009E5E85">
              <w:rPr>
                <w:rStyle w:val="FootnoteReference"/>
                <w:b w:val="0"/>
                <w:szCs w:val="24"/>
              </w:rPr>
              <w:footnoteReference w:id="26"/>
            </w:r>
          </w:p>
        </w:tc>
        <w:tc>
          <w:tcPr>
            <w:tcW w:w="2037" w:type="dxa"/>
          </w:tcPr>
          <w:p w14:paraId="3A245F33" w14:textId="0EC69E33" w:rsidR="000B4AF1" w:rsidRDefault="000B4AF1" w:rsidP="00FE627A">
            <w:pPr>
              <w:pStyle w:val="BodyText"/>
              <w:pBdr>
                <w:left w:val="none" w:sz="0" w:space="0" w:color="auto"/>
              </w:pBdr>
              <w:spacing w:after="120" w:line="240" w:lineRule="auto"/>
              <w:jc w:val="center"/>
              <w:rPr>
                <w:b w:val="0"/>
                <w:szCs w:val="24"/>
              </w:rPr>
            </w:pPr>
            <w:r>
              <w:rPr>
                <w:b w:val="0"/>
                <w:szCs w:val="24"/>
              </w:rPr>
              <w:t xml:space="preserve">Regulatory Asset/(Liability) </w:t>
            </w:r>
            <w:r w:rsidR="0092204E">
              <w:rPr>
                <w:b w:val="0"/>
                <w:szCs w:val="24"/>
              </w:rPr>
              <w:t>13</w:t>
            </w:r>
            <w:r w:rsidR="00645188">
              <w:rPr>
                <w:b w:val="0"/>
                <w:szCs w:val="24"/>
              </w:rPr>
              <w:t>/3</w:t>
            </w:r>
            <w:r w:rsidR="0092204E">
              <w:rPr>
                <w:b w:val="0"/>
                <w:szCs w:val="24"/>
              </w:rPr>
              <w:t>1</w:t>
            </w:r>
            <w:r w:rsidR="00645188">
              <w:rPr>
                <w:b w:val="0"/>
                <w:szCs w:val="24"/>
              </w:rPr>
              <w:t>/2023</w:t>
            </w:r>
          </w:p>
        </w:tc>
      </w:tr>
      <w:tr w:rsidR="000B4AF1" w14:paraId="03FD7255" w14:textId="77777777" w:rsidTr="005A28E1">
        <w:trPr>
          <w:jc w:val="center"/>
        </w:trPr>
        <w:tc>
          <w:tcPr>
            <w:tcW w:w="2605" w:type="dxa"/>
            <w:vAlign w:val="center"/>
          </w:tcPr>
          <w:p w14:paraId="7F5E7EBB" w14:textId="77777777" w:rsidR="000B4AF1" w:rsidRPr="00E263A1" w:rsidRDefault="000B4AF1" w:rsidP="008A1BBD">
            <w:pPr>
              <w:pStyle w:val="BodyText"/>
              <w:keepNext/>
              <w:keepLines/>
              <w:pBdr>
                <w:left w:val="none" w:sz="0" w:space="0" w:color="auto"/>
              </w:pBdr>
              <w:spacing w:line="360" w:lineRule="auto"/>
              <w:rPr>
                <w:b w:val="0"/>
                <w:szCs w:val="24"/>
              </w:rPr>
            </w:pPr>
            <w:r>
              <w:rPr>
                <w:b w:val="0"/>
                <w:szCs w:val="24"/>
              </w:rPr>
              <w:t>Protected</w:t>
            </w:r>
          </w:p>
        </w:tc>
        <w:tc>
          <w:tcPr>
            <w:tcW w:w="1604" w:type="dxa"/>
            <w:vAlign w:val="center"/>
          </w:tcPr>
          <w:p w14:paraId="6730D2CD" w14:textId="104CFF64" w:rsidR="000B4AF1" w:rsidRPr="007C6745" w:rsidRDefault="000B4AF1" w:rsidP="00FE627A">
            <w:pPr>
              <w:pStyle w:val="BodyText"/>
              <w:pBdr>
                <w:left w:val="none" w:sz="0" w:space="0" w:color="auto"/>
              </w:pBdr>
              <w:tabs>
                <w:tab w:val="decimal" w:pos="882"/>
              </w:tabs>
              <w:ind w:right="236"/>
              <w:rPr>
                <w:b w:val="0"/>
                <w:szCs w:val="24"/>
              </w:rPr>
            </w:pPr>
            <w:r w:rsidRPr="004E7CAB">
              <w:rPr>
                <w:b w:val="0"/>
                <w:szCs w:val="24"/>
              </w:rPr>
              <w:t>$</w:t>
            </w:r>
            <w:r w:rsidR="00A648F6" w:rsidRPr="004E7CAB">
              <w:rPr>
                <w:b w:val="0"/>
                <w:szCs w:val="24"/>
              </w:rPr>
              <w:t>513.</w:t>
            </w:r>
            <w:r w:rsidR="00586AA5" w:rsidRPr="004E7CAB">
              <w:rPr>
                <w:b w:val="0"/>
                <w:szCs w:val="24"/>
              </w:rPr>
              <w:t>6</w:t>
            </w:r>
          </w:p>
        </w:tc>
        <w:tc>
          <w:tcPr>
            <w:tcW w:w="2037" w:type="dxa"/>
            <w:shd w:val="clear" w:color="auto" w:fill="auto"/>
            <w:vAlign w:val="center"/>
          </w:tcPr>
          <w:p w14:paraId="571400E0" w14:textId="11FDCFF5" w:rsidR="000B4AF1" w:rsidRPr="005A28E1" w:rsidRDefault="00D909FC" w:rsidP="00BB7B8B">
            <w:pPr>
              <w:pStyle w:val="BodyText"/>
              <w:pBdr>
                <w:left w:val="none" w:sz="0" w:space="0" w:color="auto"/>
              </w:pBdr>
              <w:tabs>
                <w:tab w:val="decimal" w:pos="1066"/>
              </w:tabs>
              <w:rPr>
                <w:b w:val="0"/>
                <w:szCs w:val="24"/>
              </w:rPr>
            </w:pPr>
            <w:r w:rsidRPr="005A28E1">
              <w:rPr>
                <w:b w:val="0"/>
                <w:szCs w:val="24"/>
              </w:rPr>
              <w:t>(</w:t>
            </w:r>
            <w:r w:rsidR="000B4AF1" w:rsidRPr="005A28E1">
              <w:rPr>
                <w:b w:val="0"/>
                <w:szCs w:val="24"/>
              </w:rPr>
              <w:t>$</w:t>
            </w:r>
            <w:r w:rsidR="000B1433" w:rsidRPr="005A28E1">
              <w:rPr>
                <w:b w:val="0"/>
                <w:szCs w:val="24"/>
              </w:rPr>
              <w:t>65</w:t>
            </w:r>
            <w:r w:rsidR="00D1744B" w:rsidRPr="005A28E1">
              <w:rPr>
                <w:b w:val="0"/>
                <w:szCs w:val="24"/>
              </w:rPr>
              <w:t>7</w:t>
            </w:r>
            <w:r w:rsidR="000B1433" w:rsidRPr="005A28E1">
              <w:rPr>
                <w:b w:val="0"/>
                <w:szCs w:val="24"/>
              </w:rPr>
              <w:t>.</w:t>
            </w:r>
            <w:r w:rsidR="00D1744B" w:rsidRPr="005A28E1">
              <w:rPr>
                <w:b w:val="0"/>
                <w:szCs w:val="24"/>
              </w:rPr>
              <w:t>0</w:t>
            </w:r>
            <w:r w:rsidRPr="005A28E1">
              <w:rPr>
                <w:b w:val="0"/>
                <w:szCs w:val="24"/>
              </w:rPr>
              <w:t>)</w:t>
            </w:r>
            <w:r w:rsidR="00610A49">
              <w:rPr>
                <w:rStyle w:val="FootnoteReference"/>
                <w:b w:val="0"/>
                <w:szCs w:val="24"/>
              </w:rPr>
              <w:footnoteReference w:id="27"/>
            </w:r>
          </w:p>
        </w:tc>
      </w:tr>
      <w:tr w:rsidR="000B4AF1" w14:paraId="2D6F9272" w14:textId="77777777" w:rsidTr="005A28E1">
        <w:trPr>
          <w:jc w:val="center"/>
        </w:trPr>
        <w:tc>
          <w:tcPr>
            <w:tcW w:w="2605" w:type="dxa"/>
            <w:vAlign w:val="center"/>
          </w:tcPr>
          <w:p w14:paraId="2D17EC1D" w14:textId="77777777" w:rsidR="000B4AF1" w:rsidRDefault="000B4AF1" w:rsidP="008A1BBD">
            <w:pPr>
              <w:pStyle w:val="BodyText"/>
              <w:keepNext/>
              <w:keepLines/>
              <w:pBdr>
                <w:left w:val="none" w:sz="0" w:space="0" w:color="auto"/>
              </w:pBdr>
              <w:spacing w:line="360" w:lineRule="auto"/>
              <w:rPr>
                <w:b w:val="0"/>
                <w:szCs w:val="24"/>
              </w:rPr>
            </w:pPr>
            <w:r>
              <w:rPr>
                <w:b w:val="0"/>
                <w:szCs w:val="24"/>
              </w:rPr>
              <w:t>Unprotected PP&amp;E</w:t>
            </w:r>
          </w:p>
        </w:tc>
        <w:tc>
          <w:tcPr>
            <w:tcW w:w="1604" w:type="dxa"/>
            <w:vAlign w:val="center"/>
          </w:tcPr>
          <w:p w14:paraId="09C9E815" w14:textId="6F389FBE" w:rsidR="000B4AF1" w:rsidRPr="007C6745" w:rsidRDefault="00D909FC" w:rsidP="00FE627A">
            <w:pPr>
              <w:pStyle w:val="BodyText"/>
              <w:pBdr>
                <w:left w:val="none" w:sz="0" w:space="0" w:color="auto"/>
              </w:pBdr>
              <w:tabs>
                <w:tab w:val="decimal" w:pos="882"/>
              </w:tabs>
              <w:ind w:right="236"/>
              <w:rPr>
                <w:b w:val="0"/>
                <w:szCs w:val="24"/>
              </w:rPr>
            </w:pPr>
            <w:r w:rsidRPr="004E7CAB">
              <w:rPr>
                <w:b w:val="0"/>
                <w:szCs w:val="24"/>
              </w:rPr>
              <w:t>$</w:t>
            </w:r>
            <w:r w:rsidR="002222FD" w:rsidRPr="004E7CAB">
              <w:rPr>
                <w:b w:val="0"/>
                <w:szCs w:val="24"/>
              </w:rPr>
              <w:t>30.</w:t>
            </w:r>
            <w:r w:rsidR="001E06FE">
              <w:rPr>
                <w:b w:val="0"/>
                <w:szCs w:val="24"/>
              </w:rPr>
              <w:t>3</w:t>
            </w:r>
          </w:p>
        </w:tc>
        <w:tc>
          <w:tcPr>
            <w:tcW w:w="2037" w:type="dxa"/>
            <w:shd w:val="clear" w:color="auto" w:fill="auto"/>
            <w:vAlign w:val="center"/>
          </w:tcPr>
          <w:p w14:paraId="21D9356A" w14:textId="250D54CA" w:rsidR="000B4AF1" w:rsidRPr="005A28E1" w:rsidRDefault="002478ED" w:rsidP="00BB7B8B">
            <w:pPr>
              <w:pStyle w:val="BodyText"/>
              <w:pBdr>
                <w:left w:val="none" w:sz="0" w:space="0" w:color="auto"/>
              </w:pBdr>
              <w:tabs>
                <w:tab w:val="decimal" w:pos="1066"/>
              </w:tabs>
              <w:rPr>
                <w:b w:val="0"/>
                <w:szCs w:val="24"/>
              </w:rPr>
            </w:pPr>
            <w:r w:rsidRPr="005A28E1">
              <w:rPr>
                <w:b w:val="0"/>
                <w:szCs w:val="24"/>
              </w:rPr>
              <w:t>($</w:t>
            </w:r>
            <w:r w:rsidR="0009456F" w:rsidRPr="005A28E1">
              <w:rPr>
                <w:b w:val="0"/>
                <w:szCs w:val="24"/>
              </w:rPr>
              <w:t>38</w:t>
            </w:r>
            <w:r w:rsidRPr="005A28E1">
              <w:rPr>
                <w:b w:val="0"/>
                <w:szCs w:val="24"/>
              </w:rPr>
              <w:t>.</w:t>
            </w:r>
            <w:r w:rsidR="0009456F" w:rsidRPr="005A28E1">
              <w:rPr>
                <w:b w:val="0"/>
                <w:szCs w:val="24"/>
              </w:rPr>
              <w:t>6</w:t>
            </w:r>
            <w:r w:rsidRPr="005A28E1">
              <w:rPr>
                <w:b w:val="0"/>
                <w:szCs w:val="24"/>
              </w:rPr>
              <w:t>)</w:t>
            </w:r>
            <w:r w:rsidR="006E558C">
              <w:rPr>
                <w:rStyle w:val="FootnoteReference"/>
                <w:b w:val="0"/>
                <w:szCs w:val="24"/>
              </w:rPr>
              <w:footnoteReference w:id="28"/>
            </w:r>
          </w:p>
        </w:tc>
      </w:tr>
      <w:tr w:rsidR="000B4AF1" w14:paraId="780F47C7" w14:textId="77777777" w:rsidTr="005A28E1">
        <w:trPr>
          <w:jc w:val="center"/>
        </w:trPr>
        <w:tc>
          <w:tcPr>
            <w:tcW w:w="2605" w:type="dxa"/>
            <w:vAlign w:val="center"/>
          </w:tcPr>
          <w:p w14:paraId="2C51E014" w14:textId="77777777" w:rsidR="000B4AF1" w:rsidRDefault="000B4AF1" w:rsidP="008A1BBD">
            <w:pPr>
              <w:pStyle w:val="BodyText"/>
              <w:pBdr>
                <w:left w:val="none" w:sz="0" w:space="0" w:color="auto"/>
              </w:pBdr>
              <w:spacing w:line="360" w:lineRule="auto"/>
              <w:rPr>
                <w:b w:val="0"/>
                <w:szCs w:val="24"/>
              </w:rPr>
            </w:pPr>
            <w:r>
              <w:rPr>
                <w:b w:val="0"/>
                <w:szCs w:val="24"/>
              </w:rPr>
              <w:t>Unprotected Other</w:t>
            </w:r>
          </w:p>
        </w:tc>
        <w:tc>
          <w:tcPr>
            <w:tcW w:w="1604" w:type="dxa"/>
            <w:vAlign w:val="center"/>
          </w:tcPr>
          <w:p w14:paraId="5C0E2FBD" w14:textId="75409DCF" w:rsidR="000B4AF1" w:rsidRPr="007C6745" w:rsidRDefault="002478ED" w:rsidP="00FE627A">
            <w:pPr>
              <w:pStyle w:val="BodyText"/>
              <w:pBdr>
                <w:left w:val="none" w:sz="0" w:space="0" w:color="auto"/>
              </w:pBdr>
              <w:tabs>
                <w:tab w:val="decimal" w:pos="882"/>
              </w:tabs>
              <w:ind w:right="236"/>
              <w:rPr>
                <w:b w:val="0"/>
                <w:szCs w:val="24"/>
              </w:rPr>
            </w:pPr>
            <w:r w:rsidRPr="007C6745">
              <w:rPr>
                <w:b w:val="0"/>
                <w:szCs w:val="24"/>
              </w:rPr>
              <w:t>(</w:t>
            </w:r>
            <w:r w:rsidR="00D909FC" w:rsidRPr="007C6745">
              <w:rPr>
                <w:b w:val="0"/>
                <w:szCs w:val="24"/>
              </w:rPr>
              <w:t>$</w:t>
            </w:r>
            <w:r w:rsidR="00BC4A86" w:rsidRPr="004E7CAB">
              <w:rPr>
                <w:b w:val="0"/>
                <w:szCs w:val="24"/>
              </w:rPr>
              <w:t>36.</w:t>
            </w:r>
            <w:r w:rsidR="00C82FF0">
              <w:rPr>
                <w:b w:val="0"/>
                <w:szCs w:val="24"/>
              </w:rPr>
              <w:t>6</w:t>
            </w:r>
            <w:r w:rsidRPr="007C6745">
              <w:rPr>
                <w:b w:val="0"/>
                <w:szCs w:val="24"/>
              </w:rPr>
              <w:t>)</w:t>
            </w:r>
          </w:p>
        </w:tc>
        <w:tc>
          <w:tcPr>
            <w:tcW w:w="2037" w:type="dxa"/>
            <w:shd w:val="clear" w:color="auto" w:fill="auto"/>
            <w:vAlign w:val="center"/>
          </w:tcPr>
          <w:p w14:paraId="274A42A6" w14:textId="54E68FF7" w:rsidR="000B4AF1" w:rsidRPr="005A28E1" w:rsidRDefault="002478ED" w:rsidP="00BB7B8B">
            <w:pPr>
              <w:pStyle w:val="BodyText"/>
              <w:pBdr>
                <w:left w:val="none" w:sz="0" w:space="0" w:color="auto"/>
              </w:pBdr>
              <w:tabs>
                <w:tab w:val="decimal" w:pos="1066"/>
              </w:tabs>
              <w:rPr>
                <w:b w:val="0"/>
                <w:szCs w:val="24"/>
              </w:rPr>
            </w:pPr>
            <w:r w:rsidRPr="005A28E1">
              <w:rPr>
                <w:b w:val="0"/>
                <w:szCs w:val="24"/>
              </w:rPr>
              <w:t>$</w:t>
            </w:r>
            <w:r w:rsidR="00BC4A86">
              <w:rPr>
                <w:b w:val="0"/>
                <w:szCs w:val="24"/>
              </w:rPr>
              <w:t>46.7</w:t>
            </w:r>
            <w:r w:rsidR="005B66B4">
              <w:rPr>
                <w:rStyle w:val="FootnoteReference"/>
                <w:b w:val="0"/>
                <w:szCs w:val="24"/>
              </w:rPr>
              <w:footnoteReference w:id="29"/>
            </w:r>
          </w:p>
        </w:tc>
      </w:tr>
      <w:tr w:rsidR="000B4AF1" w14:paraId="02114BFA" w14:textId="77777777" w:rsidTr="005A28E1">
        <w:trPr>
          <w:jc w:val="center"/>
        </w:trPr>
        <w:tc>
          <w:tcPr>
            <w:tcW w:w="2605" w:type="dxa"/>
            <w:vAlign w:val="center"/>
          </w:tcPr>
          <w:p w14:paraId="7D41A19D" w14:textId="77777777" w:rsidR="000B4AF1" w:rsidRDefault="000B4AF1" w:rsidP="008A1BBD">
            <w:pPr>
              <w:pStyle w:val="BodyText"/>
              <w:pBdr>
                <w:left w:val="none" w:sz="0" w:space="0" w:color="auto"/>
              </w:pBdr>
              <w:spacing w:line="360" w:lineRule="auto"/>
              <w:rPr>
                <w:b w:val="0"/>
                <w:szCs w:val="24"/>
              </w:rPr>
            </w:pPr>
            <w:r>
              <w:rPr>
                <w:b w:val="0"/>
                <w:szCs w:val="24"/>
              </w:rPr>
              <w:t>Total</w:t>
            </w:r>
          </w:p>
        </w:tc>
        <w:tc>
          <w:tcPr>
            <w:tcW w:w="1604" w:type="dxa"/>
            <w:vAlign w:val="center"/>
          </w:tcPr>
          <w:p w14:paraId="59E1FBD8" w14:textId="6026AD0D" w:rsidR="000B4AF1" w:rsidRPr="007C6745" w:rsidRDefault="000B4AF1" w:rsidP="00FE627A">
            <w:pPr>
              <w:pStyle w:val="BodyText"/>
              <w:pBdr>
                <w:left w:val="none" w:sz="0" w:space="0" w:color="auto"/>
              </w:pBdr>
              <w:tabs>
                <w:tab w:val="decimal" w:pos="882"/>
              </w:tabs>
              <w:ind w:right="236"/>
              <w:rPr>
                <w:b w:val="0"/>
                <w:szCs w:val="24"/>
              </w:rPr>
            </w:pPr>
            <w:r w:rsidRPr="004E7CAB">
              <w:rPr>
                <w:b w:val="0"/>
                <w:szCs w:val="24"/>
              </w:rPr>
              <w:t>$</w:t>
            </w:r>
            <w:r w:rsidR="00596B34" w:rsidRPr="004E7CAB">
              <w:rPr>
                <w:b w:val="0"/>
                <w:szCs w:val="24"/>
              </w:rPr>
              <w:t>507.</w:t>
            </w:r>
            <w:r w:rsidR="00C82FF0">
              <w:rPr>
                <w:b w:val="0"/>
                <w:szCs w:val="24"/>
              </w:rPr>
              <w:t>3</w:t>
            </w:r>
          </w:p>
        </w:tc>
        <w:tc>
          <w:tcPr>
            <w:tcW w:w="2037" w:type="dxa"/>
            <w:shd w:val="clear" w:color="auto" w:fill="auto"/>
            <w:vAlign w:val="center"/>
          </w:tcPr>
          <w:p w14:paraId="4D877864" w14:textId="2610CDDB" w:rsidR="000B4AF1" w:rsidRPr="005A28E1" w:rsidRDefault="004A4C1C" w:rsidP="00BB7B8B">
            <w:pPr>
              <w:pStyle w:val="BodyText"/>
              <w:pBdr>
                <w:left w:val="none" w:sz="0" w:space="0" w:color="auto"/>
              </w:pBdr>
              <w:tabs>
                <w:tab w:val="decimal" w:pos="1066"/>
              </w:tabs>
              <w:rPr>
                <w:b w:val="0"/>
                <w:szCs w:val="24"/>
              </w:rPr>
            </w:pPr>
            <w:r w:rsidRPr="005A28E1">
              <w:rPr>
                <w:b w:val="0"/>
                <w:szCs w:val="24"/>
              </w:rPr>
              <w:t>(</w:t>
            </w:r>
            <w:r w:rsidR="000B4AF1" w:rsidRPr="005A28E1">
              <w:rPr>
                <w:b w:val="0"/>
                <w:szCs w:val="24"/>
              </w:rPr>
              <w:t>$</w:t>
            </w:r>
            <w:r w:rsidR="00F37052">
              <w:rPr>
                <w:b w:val="0"/>
                <w:szCs w:val="24"/>
              </w:rPr>
              <w:t>648</w:t>
            </w:r>
            <w:r w:rsidR="00227FCF" w:rsidRPr="005A28E1">
              <w:rPr>
                <w:b w:val="0"/>
                <w:szCs w:val="24"/>
              </w:rPr>
              <w:t>.</w:t>
            </w:r>
            <w:r w:rsidR="00800BC1">
              <w:rPr>
                <w:b w:val="0"/>
                <w:szCs w:val="24"/>
              </w:rPr>
              <w:t>9</w:t>
            </w:r>
            <w:r w:rsidRPr="005A28E1">
              <w:rPr>
                <w:b w:val="0"/>
                <w:szCs w:val="24"/>
              </w:rPr>
              <w:t>)</w:t>
            </w:r>
          </w:p>
        </w:tc>
      </w:tr>
    </w:tbl>
    <w:p w14:paraId="6C9C665F" w14:textId="77777777" w:rsidR="00085C8C" w:rsidRPr="002C2EDC" w:rsidRDefault="00085C8C" w:rsidP="004C4CC2">
      <w:pPr>
        <w:pStyle w:val="Answer"/>
        <w:suppressLineNumbers/>
        <w:spacing w:line="240" w:lineRule="auto"/>
      </w:pPr>
    </w:p>
    <w:p w14:paraId="0064E2A4" w14:textId="0C11218B" w:rsidR="00FD79FF" w:rsidRPr="00B95AA0" w:rsidRDefault="7AE9E814" w:rsidP="00B95AA0">
      <w:pPr>
        <w:keepNext/>
        <w:spacing w:line="480" w:lineRule="auto"/>
        <w:ind w:left="720" w:hanging="720"/>
        <w:jc w:val="both"/>
        <w:rPr>
          <w:b/>
          <w:sz w:val="24"/>
          <w:szCs w:val="24"/>
        </w:rPr>
      </w:pPr>
      <w:r w:rsidRPr="00B95AA0">
        <w:rPr>
          <w:b/>
          <w:sz w:val="24"/>
          <w:szCs w:val="24"/>
        </w:rPr>
        <w:t>Q.</w:t>
      </w:r>
      <w:r w:rsidR="00FD79FF" w:rsidRPr="00B95AA0">
        <w:rPr>
          <w:b/>
          <w:sz w:val="24"/>
          <w:szCs w:val="24"/>
        </w:rPr>
        <w:tab/>
      </w:r>
      <w:r w:rsidRPr="00B95AA0">
        <w:rPr>
          <w:b/>
          <w:sz w:val="24"/>
          <w:szCs w:val="24"/>
        </w:rPr>
        <w:t xml:space="preserve">ARE THE AMOUNTS OF THE EDIT REGULATORY ASSETS AND LIABILITIES RECORDED AT </w:t>
      </w:r>
      <w:r w:rsidR="4BF9ADBF" w:rsidRPr="00B95AA0">
        <w:rPr>
          <w:b/>
          <w:sz w:val="24"/>
          <w:szCs w:val="24"/>
        </w:rPr>
        <w:t>THE END OF THE TEST YEAR</w:t>
      </w:r>
      <w:r w:rsidRPr="00B95AA0">
        <w:rPr>
          <w:b/>
          <w:sz w:val="24"/>
          <w:szCs w:val="24"/>
        </w:rPr>
        <w:t xml:space="preserve"> SUBJECT TO CHANGE?</w:t>
      </w:r>
    </w:p>
    <w:p w14:paraId="3BA71F57" w14:textId="2BCB59DC" w:rsidR="00BF0014" w:rsidRDefault="7AE9E814" w:rsidP="001843AB">
      <w:pPr>
        <w:pStyle w:val="CRAnswer"/>
      </w:pPr>
      <w:r>
        <w:t>A.</w:t>
      </w:r>
      <w:r w:rsidR="00FD79FF">
        <w:tab/>
      </w:r>
      <w:r>
        <w:t xml:space="preserve">Yes.  Future events such as IRS audit adjustments to the Company’s </w:t>
      </w:r>
      <w:r w:rsidR="00F4746C">
        <w:t>previously filed</w:t>
      </w:r>
      <w:r>
        <w:t xml:space="preserve"> income tax returns, future IRS rulings and/or clarifications to normalization </w:t>
      </w:r>
      <w:r>
        <w:lastRenderedPageBreak/>
        <w:t xml:space="preserve">rules could change the recorded balance.  The change could be to the total EDIT balance or could result in movement of a balance between the protected and unprotected balances.  If such a change </w:t>
      </w:r>
      <w:r w:rsidR="1CBC5358">
        <w:t>occurred,</w:t>
      </w:r>
      <w:r>
        <w:t xml:space="preserve"> it would be necessary </w:t>
      </w:r>
      <w:r w:rsidR="00EB2505">
        <w:t xml:space="preserve">to </w:t>
      </w:r>
      <w:r>
        <w:t>revise</w:t>
      </w:r>
      <w:r w:rsidR="06B680EE">
        <w:t xml:space="preserve"> the</w:t>
      </w:r>
      <w:r>
        <w:t xml:space="preserve"> balances</w:t>
      </w:r>
      <w:r w:rsidR="33AC6904">
        <w:t xml:space="preserve">. </w:t>
      </w:r>
    </w:p>
    <w:p w14:paraId="02EC6E77" w14:textId="77777777" w:rsidR="00B2488B" w:rsidRDefault="00B2488B" w:rsidP="00DE5303">
      <w:pPr>
        <w:pStyle w:val="CROutline1"/>
        <w:keepNext/>
        <w:tabs>
          <w:tab w:val="clear" w:pos="1152"/>
        </w:tabs>
        <w:ind w:left="720"/>
      </w:pPr>
      <w:bookmarkStart w:id="27" w:name="_Toc159355047"/>
      <w:bookmarkStart w:id="28" w:name="_Toc264720314"/>
      <w:r>
        <w:t>FEDERAL INCOME TAXES</w:t>
      </w:r>
      <w:bookmarkEnd w:id="27"/>
    </w:p>
    <w:p w14:paraId="43567231" w14:textId="77777777" w:rsidR="00C62F5D" w:rsidRPr="00DF270C" w:rsidRDefault="00EF1C0B" w:rsidP="00DE5303">
      <w:pPr>
        <w:pStyle w:val="CROutline2"/>
        <w:keepNext/>
      </w:pPr>
      <w:bookmarkStart w:id="29" w:name="_Toc159355048"/>
      <w:r w:rsidRPr="00DF270C">
        <w:t>Schedule</w:t>
      </w:r>
      <w:r w:rsidR="00C62F5D" w:rsidRPr="00DF270C">
        <w:t xml:space="preserve"> II-B</w:t>
      </w:r>
      <w:bookmarkEnd w:id="28"/>
      <w:r w:rsidRPr="00DF270C">
        <w:t>:  Rate Base</w:t>
      </w:r>
      <w:bookmarkEnd w:id="29"/>
    </w:p>
    <w:p w14:paraId="6667AD06" w14:textId="178DED4E" w:rsidR="00C62F5D" w:rsidRPr="00DE5303" w:rsidRDefault="000049DA" w:rsidP="00B95AA0">
      <w:pPr>
        <w:keepNext/>
        <w:spacing w:line="480" w:lineRule="auto"/>
        <w:ind w:left="720" w:hanging="720"/>
        <w:jc w:val="both"/>
        <w:rPr>
          <w:b/>
          <w:sz w:val="24"/>
          <w:szCs w:val="24"/>
        </w:rPr>
      </w:pPr>
      <w:r w:rsidRPr="00B95AA0">
        <w:rPr>
          <w:b/>
          <w:sz w:val="24"/>
          <w:szCs w:val="24"/>
        </w:rPr>
        <w:t>Q.</w:t>
      </w:r>
      <w:r w:rsidRPr="00B95AA0">
        <w:rPr>
          <w:b/>
          <w:sz w:val="24"/>
          <w:szCs w:val="24"/>
        </w:rPr>
        <w:tab/>
      </w:r>
      <w:r w:rsidR="00EF1C0B">
        <w:rPr>
          <w:b/>
          <w:sz w:val="24"/>
          <w:szCs w:val="24"/>
        </w:rPr>
        <w:t xml:space="preserve">WHAT </w:t>
      </w:r>
      <w:r w:rsidR="00E51B01">
        <w:rPr>
          <w:b/>
          <w:sz w:val="24"/>
          <w:szCs w:val="24"/>
        </w:rPr>
        <w:t>TAX RELATED ITEMS ARE INCLUDED ON</w:t>
      </w:r>
      <w:r w:rsidR="00EF1C0B">
        <w:rPr>
          <w:b/>
          <w:sz w:val="24"/>
          <w:szCs w:val="24"/>
        </w:rPr>
        <w:t xml:space="preserve"> SCHEDULE II-B-7 </w:t>
      </w:r>
      <w:r w:rsidR="00E51B01">
        <w:rPr>
          <w:b/>
          <w:sz w:val="24"/>
          <w:szCs w:val="24"/>
        </w:rPr>
        <w:t xml:space="preserve">(RATE BASE ACCOUNTS - </w:t>
      </w:r>
      <w:r w:rsidR="00C62F5D" w:rsidRPr="003271BB">
        <w:rPr>
          <w:b/>
          <w:sz w:val="24"/>
          <w:szCs w:val="24"/>
        </w:rPr>
        <w:t>ACCUMULATED PROVISIONS</w:t>
      </w:r>
      <w:r w:rsidR="00E51B01">
        <w:rPr>
          <w:b/>
          <w:sz w:val="24"/>
          <w:szCs w:val="24"/>
        </w:rPr>
        <w:t>)</w:t>
      </w:r>
      <w:r w:rsidR="00C62F5D" w:rsidRPr="009A1912">
        <w:rPr>
          <w:b/>
          <w:sz w:val="24"/>
          <w:szCs w:val="24"/>
        </w:rPr>
        <w:t>?</w:t>
      </w:r>
    </w:p>
    <w:p w14:paraId="3265AD40" w14:textId="2BC65A73" w:rsidR="00006E88" w:rsidRDefault="00C62F5D" w:rsidP="00DE5303">
      <w:pPr>
        <w:pStyle w:val="CRAnswer"/>
      </w:pPr>
      <w:r w:rsidRPr="003271BB">
        <w:t>A.</w:t>
      </w:r>
      <w:r w:rsidRPr="003271BB">
        <w:tab/>
        <w:t xml:space="preserve">Schedule II-B-7 </w:t>
      </w:r>
      <w:r w:rsidR="00FC4F99" w:rsidRPr="003271BB">
        <w:t>displays</w:t>
      </w:r>
      <w:r w:rsidRPr="003271BB">
        <w:t xml:space="preserve"> the test year ending balance for each accumulated provision account on a functionalized basis pursuant to RFP General Instruction</w:t>
      </w:r>
      <w:r w:rsidR="002A54D7">
        <w:t> </w:t>
      </w:r>
      <w:r w:rsidRPr="00425FE2">
        <w:t xml:space="preserve">11.  An explanation of the functionalization of each account or sub account is </w:t>
      </w:r>
      <w:r w:rsidR="007C5293">
        <w:t>included</w:t>
      </w:r>
      <w:r w:rsidR="007C5293" w:rsidRPr="00425FE2">
        <w:t xml:space="preserve"> </w:t>
      </w:r>
      <w:r w:rsidRPr="00425FE2">
        <w:t xml:space="preserve">in </w:t>
      </w:r>
      <w:r w:rsidR="00793024" w:rsidRPr="006C4D86">
        <w:t xml:space="preserve">the </w:t>
      </w:r>
      <w:r w:rsidRPr="006C4D86">
        <w:t>supporting workpapers</w:t>
      </w:r>
      <w:r w:rsidR="00793024">
        <w:t xml:space="preserve"> to Schedule II-E-3.5</w:t>
      </w:r>
      <w:r w:rsidRPr="00425FE2">
        <w:t xml:space="preserve">.  I sponsor the amounts and explanations relating to ADIT on this schedule, with the other items sponsored by </w:t>
      </w:r>
      <w:r w:rsidR="009811A1">
        <w:t>Ms</w:t>
      </w:r>
      <w:r w:rsidR="00547291">
        <w:t>. Colvin</w:t>
      </w:r>
      <w:r w:rsidRPr="00425FE2">
        <w:t>.</w:t>
      </w:r>
    </w:p>
    <w:p w14:paraId="01B44393" w14:textId="0EEE311F" w:rsidR="00F12B0B" w:rsidRPr="00A850A1" w:rsidRDefault="000049DA" w:rsidP="00B95AA0">
      <w:pPr>
        <w:keepNext/>
        <w:spacing w:line="480" w:lineRule="auto"/>
        <w:ind w:left="720" w:hanging="720"/>
        <w:jc w:val="both"/>
        <w:rPr>
          <w:b/>
          <w:sz w:val="24"/>
          <w:szCs w:val="24"/>
        </w:rPr>
      </w:pPr>
      <w:r w:rsidRPr="00B95AA0">
        <w:rPr>
          <w:b/>
          <w:sz w:val="24"/>
          <w:szCs w:val="24"/>
        </w:rPr>
        <w:t>Q.</w:t>
      </w:r>
      <w:r w:rsidRPr="00B95AA0">
        <w:rPr>
          <w:b/>
          <w:sz w:val="24"/>
          <w:szCs w:val="24"/>
        </w:rPr>
        <w:tab/>
      </w:r>
      <w:r w:rsidR="00F12B0B" w:rsidRPr="003271BB">
        <w:rPr>
          <w:b/>
          <w:sz w:val="24"/>
          <w:szCs w:val="24"/>
        </w:rPr>
        <w:t xml:space="preserve">WHAT </w:t>
      </w:r>
      <w:r w:rsidR="00E51B01">
        <w:rPr>
          <w:b/>
          <w:sz w:val="24"/>
          <w:szCs w:val="24"/>
        </w:rPr>
        <w:t>TAX RELATED ITEMS ARE INCLUDED ON</w:t>
      </w:r>
      <w:r w:rsidR="00F12B0B" w:rsidRPr="003271BB">
        <w:rPr>
          <w:b/>
          <w:sz w:val="24"/>
          <w:szCs w:val="24"/>
        </w:rPr>
        <w:t xml:space="preserve"> SCHEDULE</w:t>
      </w:r>
      <w:r w:rsidR="00F12B0B">
        <w:rPr>
          <w:b/>
          <w:sz w:val="24"/>
          <w:szCs w:val="24"/>
        </w:rPr>
        <w:t>S</w:t>
      </w:r>
      <w:r w:rsidR="00F12B0B" w:rsidRPr="003271BB">
        <w:rPr>
          <w:b/>
          <w:sz w:val="24"/>
          <w:szCs w:val="24"/>
        </w:rPr>
        <w:t xml:space="preserve"> II-B</w:t>
      </w:r>
      <w:r w:rsidR="009A1912">
        <w:rPr>
          <w:b/>
          <w:sz w:val="24"/>
          <w:szCs w:val="24"/>
        </w:rPr>
        <w:noBreakHyphen/>
      </w:r>
      <w:r w:rsidR="00F12B0B">
        <w:rPr>
          <w:b/>
          <w:sz w:val="24"/>
          <w:szCs w:val="24"/>
        </w:rPr>
        <w:t xml:space="preserve">11 </w:t>
      </w:r>
      <w:r w:rsidR="00E51B01">
        <w:rPr>
          <w:b/>
          <w:sz w:val="24"/>
          <w:szCs w:val="24"/>
        </w:rPr>
        <w:t xml:space="preserve">(RATE BASE ACCOUNTS – OTHER) </w:t>
      </w:r>
      <w:r w:rsidR="00F12B0B">
        <w:rPr>
          <w:b/>
          <w:sz w:val="24"/>
          <w:szCs w:val="24"/>
        </w:rPr>
        <w:t>AND II-B-12</w:t>
      </w:r>
      <w:r w:rsidR="00F12B0B" w:rsidRPr="003271BB">
        <w:rPr>
          <w:b/>
          <w:sz w:val="24"/>
          <w:szCs w:val="24"/>
        </w:rPr>
        <w:t xml:space="preserve"> </w:t>
      </w:r>
      <w:r w:rsidR="00E51B01">
        <w:rPr>
          <w:b/>
          <w:sz w:val="24"/>
          <w:szCs w:val="24"/>
        </w:rPr>
        <w:t>(</w:t>
      </w:r>
      <w:r w:rsidR="00F12B0B" w:rsidRPr="003271BB">
        <w:rPr>
          <w:b/>
          <w:sz w:val="24"/>
          <w:szCs w:val="24"/>
        </w:rPr>
        <w:t xml:space="preserve">RATE BASE </w:t>
      </w:r>
      <w:r w:rsidR="00E51B01">
        <w:rPr>
          <w:b/>
          <w:sz w:val="24"/>
          <w:szCs w:val="24"/>
        </w:rPr>
        <w:t xml:space="preserve">ACCOUNTS </w:t>
      </w:r>
      <w:r w:rsidR="00F12B0B" w:rsidRPr="003271BB">
        <w:rPr>
          <w:b/>
          <w:sz w:val="24"/>
          <w:szCs w:val="24"/>
        </w:rPr>
        <w:t xml:space="preserve">– </w:t>
      </w:r>
      <w:r w:rsidR="00E51B01">
        <w:rPr>
          <w:b/>
          <w:sz w:val="24"/>
          <w:szCs w:val="24"/>
        </w:rPr>
        <w:t>REGULATORY ASSETS)</w:t>
      </w:r>
      <w:r w:rsidR="00F12B0B" w:rsidRPr="009A1912">
        <w:rPr>
          <w:b/>
          <w:sz w:val="24"/>
          <w:szCs w:val="24"/>
        </w:rPr>
        <w:t>?</w:t>
      </w:r>
    </w:p>
    <w:p w14:paraId="7B911146" w14:textId="39934E35" w:rsidR="003271BB" w:rsidRDefault="00F12B0B" w:rsidP="006D0E66">
      <w:pPr>
        <w:pStyle w:val="CRAnswer"/>
      </w:pPr>
      <w:r w:rsidRPr="003271BB">
        <w:t>A.</w:t>
      </w:r>
      <w:r w:rsidRPr="003271BB">
        <w:tab/>
        <w:t>Schedule II-B-</w:t>
      </w:r>
      <w:r w:rsidR="009D2CD5">
        <w:t>11</w:t>
      </w:r>
      <w:r w:rsidRPr="003271BB">
        <w:t xml:space="preserve"> </w:t>
      </w:r>
      <w:r w:rsidR="009D2CD5">
        <w:t>includes</w:t>
      </w:r>
      <w:r w:rsidRPr="003271BB">
        <w:t xml:space="preserve"> the test year ending balance</w:t>
      </w:r>
      <w:r w:rsidR="009D2CD5">
        <w:t>s</w:t>
      </w:r>
      <w:r w:rsidRPr="003271BB">
        <w:t xml:space="preserve"> for </w:t>
      </w:r>
      <w:r w:rsidR="0037106F">
        <w:t>FIT</w:t>
      </w:r>
      <w:r w:rsidR="009D2CD5">
        <w:t xml:space="preserve"> related regulatory liabilities and </w:t>
      </w:r>
      <w:r w:rsidR="009D2CD5" w:rsidRPr="003271BB">
        <w:t>II-B-</w:t>
      </w:r>
      <w:r w:rsidR="009D2CD5">
        <w:t>12</w:t>
      </w:r>
      <w:r w:rsidR="009D2CD5" w:rsidRPr="003271BB">
        <w:t xml:space="preserve"> </w:t>
      </w:r>
      <w:r w:rsidR="009D2CD5">
        <w:t>includes</w:t>
      </w:r>
      <w:r w:rsidR="009D2CD5" w:rsidRPr="003271BB">
        <w:t xml:space="preserve"> the test year ending balance</w:t>
      </w:r>
      <w:r w:rsidR="009D2CD5">
        <w:t>s</w:t>
      </w:r>
      <w:r w:rsidR="009D2CD5" w:rsidRPr="003271BB">
        <w:t xml:space="preserve"> for </w:t>
      </w:r>
      <w:r w:rsidR="0037106F">
        <w:t>FIT</w:t>
      </w:r>
      <w:r w:rsidR="009D2CD5">
        <w:t xml:space="preserve"> related regulatory assets.</w:t>
      </w:r>
      <w:r w:rsidR="00B6514C">
        <w:t xml:space="preserve">  The </w:t>
      </w:r>
      <w:r w:rsidR="00A70A9E">
        <w:t xml:space="preserve">protected </w:t>
      </w:r>
      <w:r w:rsidR="00B6514C">
        <w:t xml:space="preserve">EDIT regulatory liability from </w:t>
      </w:r>
      <w:r w:rsidR="00A70A9E">
        <w:t>Schedule II-B-11</w:t>
      </w:r>
      <w:r w:rsidR="00B6514C">
        <w:t xml:space="preserve"> </w:t>
      </w:r>
      <w:r w:rsidR="00A70A9E">
        <w:t xml:space="preserve">and the </w:t>
      </w:r>
      <w:r w:rsidR="00F15D72">
        <w:t>unprotected EDIT</w:t>
      </w:r>
      <w:r w:rsidR="00E51B01">
        <w:t xml:space="preserve"> regulatory asset </w:t>
      </w:r>
      <w:r w:rsidR="003B625E">
        <w:t xml:space="preserve">from Schedule II-B-12 </w:t>
      </w:r>
      <w:r w:rsidR="00B6514C">
        <w:t>carries forward into rate base</w:t>
      </w:r>
      <w:r w:rsidR="00A70A9E">
        <w:t xml:space="preserve"> on</w:t>
      </w:r>
      <w:r w:rsidR="00B6514C">
        <w:t xml:space="preserve"> </w:t>
      </w:r>
      <w:r w:rsidR="00A70A9E">
        <w:t>S</w:t>
      </w:r>
      <w:r w:rsidR="00B6514C" w:rsidRPr="00081154">
        <w:t>chedule II-</w:t>
      </w:r>
      <w:r w:rsidR="00A70A9E">
        <w:t>B.</w:t>
      </w:r>
    </w:p>
    <w:p w14:paraId="35BA2298" w14:textId="09C1A587" w:rsidR="00C96801" w:rsidRPr="00B95AA0" w:rsidRDefault="00C96801" w:rsidP="00B95AA0">
      <w:pPr>
        <w:keepNext/>
        <w:spacing w:line="480" w:lineRule="auto"/>
        <w:ind w:left="720" w:hanging="720"/>
        <w:jc w:val="both"/>
        <w:rPr>
          <w:b/>
          <w:sz w:val="24"/>
          <w:szCs w:val="24"/>
        </w:rPr>
      </w:pPr>
      <w:r w:rsidRPr="00B95AA0">
        <w:rPr>
          <w:b/>
          <w:sz w:val="24"/>
          <w:szCs w:val="24"/>
        </w:rPr>
        <w:lastRenderedPageBreak/>
        <w:t>Q.</w:t>
      </w:r>
      <w:r w:rsidRPr="00B95AA0">
        <w:rPr>
          <w:b/>
          <w:sz w:val="24"/>
          <w:szCs w:val="24"/>
        </w:rPr>
        <w:tab/>
        <w:t>YOU PREVIOUSLY EXPLAINED TEMPORARY DIFFERENCES.  ARE THERE OTHER BOOK/TAX DIFFERENCES IN THE INCOME TAX CALCULATION?</w:t>
      </w:r>
    </w:p>
    <w:p w14:paraId="64F7D5DA" w14:textId="2C2488BD" w:rsidR="00C96801" w:rsidRPr="00105466" w:rsidRDefault="682F4D15" w:rsidP="04C46AE2">
      <w:pPr>
        <w:pStyle w:val="CRAnswer"/>
        <w:rPr>
          <w:b/>
          <w:bCs/>
        </w:rPr>
      </w:pPr>
      <w:r>
        <w:t>A.</w:t>
      </w:r>
      <w:r>
        <w:tab/>
        <w:t xml:space="preserve">Yes.  There are also permanent differences.  </w:t>
      </w:r>
      <w:r w:rsidR="2EF8E02A">
        <w:t>While most book/tax differences are “temporary” and will reverse over time, certain items of revenue and expense are permanent and are treated differently for financial statement purposes and income tax purposes and will never reverse.  An example for the Company is meals expense.</w:t>
      </w:r>
      <w:r w:rsidR="4AF5E2FB">
        <w:t xml:space="preserve"> </w:t>
      </w:r>
      <w:r w:rsidR="09250AE9">
        <w:t xml:space="preserve"> </w:t>
      </w:r>
      <w:r w:rsidR="4AF5E2FB">
        <w:t>For financial reporting</w:t>
      </w:r>
      <w:r w:rsidR="09250AE9">
        <w:t>,</w:t>
      </w:r>
      <w:r w:rsidR="4AF5E2FB">
        <w:t xml:space="preserve"> meals are a </w:t>
      </w:r>
      <w:r w:rsidR="6C306615">
        <w:t>deductible expense</w:t>
      </w:r>
      <w:r w:rsidR="4AF5E2FB">
        <w:t xml:space="preserve"> in the financial statements, but based on the </w:t>
      </w:r>
      <w:r w:rsidR="6C306615">
        <w:t>IRC</w:t>
      </w:r>
      <w:r w:rsidR="1637B2E1">
        <w:t xml:space="preserve">, </w:t>
      </w:r>
      <w:r w:rsidR="4AF5E2FB">
        <w:t xml:space="preserve">only 50% of certain meals are deductible on the </w:t>
      </w:r>
      <w:r w:rsidR="27A38992">
        <w:t xml:space="preserve">income tax return causing differences in the </w:t>
      </w:r>
      <w:r w:rsidR="74FE8360">
        <w:t xml:space="preserve">total </w:t>
      </w:r>
      <w:r w:rsidR="27A38992">
        <w:t>amount of meals expense between the financial statements and income tax returns.</w:t>
      </w:r>
      <w:r w:rsidR="4AF5E2FB" w:rsidRPr="69B564ED">
        <w:rPr>
          <w:b/>
          <w:bCs/>
        </w:rPr>
        <w:t xml:space="preserve"> </w:t>
      </w:r>
    </w:p>
    <w:p w14:paraId="7D662BA9" w14:textId="4BD86DE5" w:rsidR="000049DA" w:rsidRPr="00B95AA0" w:rsidRDefault="000049DA" w:rsidP="00B95AA0">
      <w:pPr>
        <w:keepNext/>
        <w:spacing w:line="480" w:lineRule="auto"/>
        <w:ind w:left="720" w:hanging="720"/>
        <w:jc w:val="both"/>
        <w:rPr>
          <w:b/>
          <w:sz w:val="24"/>
          <w:szCs w:val="24"/>
        </w:rPr>
      </w:pPr>
      <w:r w:rsidRPr="00B95AA0">
        <w:rPr>
          <w:b/>
          <w:sz w:val="24"/>
          <w:szCs w:val="24"/>
        </w:rPr>
        <w:t>Q.</w:t>
      </w:r>
      <w:r w:rsidRPr="00B95AA0">
        <w:rPr>
          <w:b/>
          <w:sz w:val="24"/>
          <w:szCs w:val="24"/>
        </w:rPr>
        <w:tab/>
        <w:t>IS THE DISTINCTION BETWEEN PERMANENT AND TEMPORARY DIFFERENCES IMPORTANT IN THE INCOME TAX CALCULATION?</w:t>
      </w:r>
    </w:p>
    <w:p w14:paraId="091184ED" w14:textId="13F9B3DD" w:rsidR="00BB1CE4" w:rsidRPr="002C2EDC" w:rsidDel="007957AF" w:rsidRDefault="00BB1CE4" w:rsidP="004131A2">
      <w:pPr>
        <w:pStyle w:val="CRAnswer"/>
      </w:pPr>
      <w:r w:rsidRPr="0050488E">
        <w:t>A.</w:t>
      </w:r>
      <w:r w:rsidRPr="002C2EDC">
        <w:tab/>
        <w:t xml:space="preserve">Yes. </w:t>
      </w:r>
      <w:r w:rsidR="0050488E">
        <w:t xml:space="preserve"> </w:t>
      </w:r>
      <w:r w:rsidRPr="002C2EDC">
        <w:t xml:space="preserve">While there are still permanent differences between book and tax </w:t>
      </w:r>
      <w:r w:rsidR="00C60C28">
        <w:t xml:space="preserve">treatment </w:t>
      </w:r>
      <w:r w:rsidRPr="002C2EDC">
        <w:t>for items</w:t>
      </w:r>
      <w:r w:rsidR="00B20EBF">
        <w:t>,</w:t>
      </w:r>
      <w:r w:rsidRPr="002C2EDC">
        <w:t xml:space="preserve"> such as meal </w:t>
      </w:r>
      <w:r w:rsidR="00CA061D">
        <w:t>expenses</w:t>
      </w:r>
      <w:r w:rsidRPr="002C2EDC">
        <w:t xml:space="preserve">, there are certain book and tax differences that under the previous income tax accounting rules (before the 1993 effective date of </w:t>
      </w:r>
      <w:r w:rsidR="00060CB1">
        <w:t>Statement of Financial Account</w:t>
      </w:r>
      <w:r w:rsidR="00B27483">
        <w:t>ing</w:t>
      </w:r>
      <w:r w:rsidR="00060CB1">
        <w:t xml:space="preserve"> Standard (“</w:t>
      </w:r>
      <w:r w:rsidRPr="002C2EDC">
        <w:t>SFAS</w:t>
      </w:r>
      <w:r w:rsidR="00060CB1">
        <w:t>”)</w:t>
      </w:r>
      <w:r w:rsidRPr="002C2EDC">
        <w:t xml:space="preserve"> 109) were considered permanent, but with the implementation of SFAS 109 </w:t>
      </w:r>
      <w:r w:rsidR="00806851">
        <w:t xml:space="preserve">and </w:t>
      </w:r>
      <w:r w:rsidR="007C5293">
        <w:t xml:space="preserve">then </w:t>
      </w:r>
      <w:r w:rsidR="00806851">
        <w:t xml:space="preserve">ASC 740 </w:t>
      </w:r>
      <w:r w:rsidRPr="002C2EDC">
        <w:t>are now considered temporary.</w:t>
      </w:r>
    </w:p>
    <w:p w14:paraId="36DD8FDF" w14:textId="29E245B3" w:rsidR="00F4549E" w:rsidRDefault="00BB1CE4" w:rsidP="00F12B0B">
      <w:pPr>
        <w:pStyle w:val="Answer"/>
      </w:pPr>
      <w:r w:rsidRPr="008B462D">
        <w:rPr>
          <w:b/>
        </w:rPr>
        <w:tab/>
      </w:r>
      <w:r w:rsidR="00BA5A54">
        <w:rPr>
          <w:b/>
        </w:rPr>
        <w:tab/>
      </w:r>
      <w:r w:rsidRPr="008B462D">
        <w:t>Relevant examples for the Company include book and tax differences related to the equity portion of allowance for funds used during construction (“AFUDC-equity”)</w:t>
      </w:r>
      <w:r w:rsidR="00B20EBF">
        <w:t xml:space="preserve"> </w:t>
      </w:r>
      <w:r w:rsidR="00433F70">
        <w:t xml:space="preserve">and </w:t>
      </w:r>
      <w:r w:rsidRPr="008B462D">
        <w:t>AFUDC-net of tax debt.  Deferred income tax accounting is now required for these differences.</w:t>
      </w:r>
    </w:p>
    <w:p w14:paraId="53A5DC1E" w14:textId="17FA4254" w:rsidR="000049DA" w:rsidRPr="00B95AA0" w:rsidRDefault="000049DA" w:rsidP="00B95AA0">
      <w:pPr>
        <w:keepNext/>
        <w:spacing w:line="480" w:lineRule="auto"/>
        <w:ind w:left="720" w:hanging="720"/>
        <w:jc w:val="both"/>
        <w:rPr>
          <w:b/>
          <w:sz w:val="24"/>
          <w:szCs w:val="24"/>
        </w:rPr>
      </w:pPr>
      <w:r w:rsidRPr="00B95AA0">
        <w:rPr>
          <w:b/>
          <w:sz w:val="24"/>
          <w:szCs w:val="24"/>
        </w:rPr>
        <w:lastRenderedPageBreak/>
        <w:t>Q.</w:t>
      </w:r>
      <w:r w:rsidRPr="00B95AA0">
        <w:rPr>
          <w:b/>
          <w:sz w:val="24"/>
          <w:szCs w:val="24"/>
        </w:rPr>
        <w:tab/>
      </w:r>
      <w:r w:rsidR="00E76F20" w:rsidRPr="00B95AA0">
        <w:rPr>
          <w:b/>
          <w:sz w:val="24"/>
          <w:szCs w:val="24"/>
        </w:rPr>
        <w:t>PLEASE</w:t>
      </w:r>
      <w:r w:rsidRPr="00B95AA0">
        <w:rPr>
          <w:b/>
          <w:sz w:val="24"/>
          <w:szCs w:val="24"/>
        </w:rPr>
        <w:t xml:space="preserve"> DESCRIBE HOW THE INCOME TAX ACCOUNTING FOR THE DIFFERENCES PREVIOUSLY CONSIDERED PERMANENT BUT NOW CONSIDERED TEMPORARY IMPACT FINANCIAL AND REGULATORY ACCOUNTING AND COST OF SERVICE</w:t>
      </w:r>
      <w:r w:rsidR="009B11A2" w:rsidRPr="00B95AA0">
        <w:rPr>
          <w:b/>
          <w:sz w:val="24"/>
          <w:szCs w:val="24"/>
        </w:rPr>
        <w:t>.</w:t>
      </w:r>
    </w:p>
    <w:p w14:paraId="4B5D787C" w14:textId="540485AC" w:rsidR="00BB1CE4" w:rsidRPr="002C2EDC" w:rsidRDefault="00BB1CE4" w:rsidP="004131A2">
      <w:pPr>
        <w:pStyle w:val="CRAnswer"/>
      </w:pPr>
      <w:r w:rsidRPr="005C209D">
        <w:t>A.</w:t>
      </w:r>
      <w:r w:rsidRPr="002C2EDC">
        <w:rPr>
          <w:b/>
        </w:rPr>
        <w:tab/>
      </w:r>
      <w:r w:rsidRPr="002C2EDC">
        <w:t>Under ASC 740, ADIT is required to be recorded for the items I previously mentioned: AFUDC-equity</w:t>
      </w:r>
      <w:r w:rsidR="00B20EBF">
        <w:t xml:space="preserve"> </w:t>
      </w:r>
      <w:r w:rsidR="00433F70">
        <w:t>and</w:t>
      </w:r>
      <w:r w:rsidRPr="002C2EDC">
        <w:t xml:space="preserve"> AFUDC-net of tax debt.  As long as the future recovery of the income tax effects of these items through the ratemaking process is probable, corresponding income tax-related regulatory assets and liabilities are recorded (both the ADIT and the related regulatory assets and liabilities are computed at the revenue requirements level (</w:t>
      </w:r>
      <w:r w:rsidRPr="00B65433">
        <w:rPr>
          <w:i/>
        </w:rPr>
        <w:t>i.e.</w:t>
      </w:r>
      <w:r w:rsidRPr="002C2EDC">
        <w:t xml:space="preserve">, grossed-up) as such regulatory assets and liabilities are themselves temporary differences).  There is no effect on rate base as the ADIT and income tax-related regulatory asset or regulatory liability offset one another. </w:t>
      </w:r>
      <w:r w:rsidR="005C209D">
        <w:t xml:space="preserve"> </w:t>
      </w:r>
      <w:r w:rsidRPr="002C2EDC">
        <w:t xml:space="preserve">The deferred taxes provided on each of these amounts are set forth </w:t>
      </w:r>
      <w:r w:rsidR="006C4D86">
        <w:t xml:space="preserve">in the </w:t>
      </w:r>
      <w:r w:rsidR="006C4D86" w:rsidRPr="005E03BB">
        <w:t xml:space="preserve">RFP </w:t>
      </w:r>
      <w:r w:rsidRPr="005E03BB">
        <w:t xml:space="preserve">at </w:t>
      </w:r>
      <w:r w:rsidR="00563BEB" w:rsidRPr="00563BEB">
        <w:t>WP II-E-3.5.1b</w:t>
      </w:r>
    </w:p>
    <w:p w14:paraId="4E828539" w14:textId="77777777" w:rsidR="00EF1C0B" w:rsidRDefault="00EF1C0B" w:rsidP="009B11A2">
      <w:pPr>
        <w:pStyle w:val="CROutline2"/>
        <w:keepNext/>
      </w:pPr>
      <w:bookmarkStart w:id="30" w:name="_Toc159355049"/>
      <w:r>
        <w:t>Schedule</w:t>
      </w:r>
      <w:r w:rsidRPr="003271BB">
        <w:t xml:space="preserve"> II-</w:t>
      </w:r>
      <w:r>
        <w:t>E-3:  Federal Income Taxes</w:t>
      </w:r>
      <w:bookmarkEnd w:id="30"/>
    </w:p>
    <w:p w14:paraId="003DBC4B" w14:textId="77777777" w:rsidR="00BD6F9B" w:rsidRPr="00B95AA0" w:rsidRDefault="00A76CE7" w:rsidP="00B95AA0">
      <w:pPr>
        <w:keepNext/>
        <w:spacing w:line="480" w:lineRule="auto"/>
        <w:ind w:left="720" w:hanging="720"/>
        <w:jc w:val="both"/>
        <w:rPr>
          <w:b/>
          <w:sz w:val="24"/>
          <w:szCs w:val="24"/>
        </w:rPr>
      </w:pPr>
      <w:r w:rsidRPr="00B95AA0">
        <w:rPr>
          <w:b/>
          <w:sz w:val="24"/>
          <w:szCs w:val="24"/>
        </w:rPr>
        <w:t>Q.</w:t>
      </w:r>
      <w:r w:rsidRPr="00B95AA0">
        <w:rPr>
          <w:b/>
          <w:sz w:val="24"/>
          <w:szCs w:val="24"/>
        </w:rPr>
        <w:tab/>
      </w:r>
      <w:r w:rsidR="00BD6F9B" w:rsidRPr="00B95AA0">
        <w:rPr>
          <w:b/>
          <w:sz w:val="24"/>
          <w:szCs w:val="24"/>
        </w:rPr>
        <w:t>PLEASE DESCRIBE SCHEDU</w:t>
      </w:r>
      <w:r w:rsidR="00487338" w:rsidRPr="00B95AA0">
        <w:rPr>
          <w:b/>
          <w:sz w:val="24"/>
          <w:szCs w:val="24"/>
        </w:rPr>
        <w:t>LE II-E-3, FEDERAL INCOME TAXES.</w:t>
      </w:r>
    </w:p>
    <w:p w14:paraId="5B6D41E4" w14:textId="39743335" w:rsidR="00BD6F9B" w:rsidRDefault="4CF81E1F" w:rsidP="009B11A2">
      <w:pPr>
        <w:pStyle w:val="CRAnswer"/>
      </w:pPr>
      <w:r>
        <w:t>A.</w:t>
      </w:r>
      <w:r w:rsidR="00BD6F9B">
        <w:tab/>
      </w:r>
      <w:r>
        <w:t xml:space="preserve">Schedule II-E-3 shows the calculation of </w:t>
      </w:r>
      <w:r w:rsidR="1E752555">
        <w:t>FIT</w:t>
      </w:r>
      <w:r>
        <w:t xml:space="preserve">, by function, for the test year using the “return” method as required by the </w:t>
      </w:r>
      <w:r w:rsidR="1A865873">
        <w:t xml:space="preserve">RFP </w:t>
      </w:r>
      <w:r>
        <w:t xml:space="preserve">instructions.  These calculations are explained in </w:t>
      </w:r>
      <w:r w:rsidR="510C0093">
        <w:t xml:space="preserve">the associated </w:t>
      </w:r>
      <w:r>
        <w:t xml:space="preserve">supporting </w:t>
      </w:r>
      <w:r w:rsidR="055FD81E">
        <w:t xml:space="preserve">schedule </w:t>
      </w:r>
      <w:r>
        <w:t xml:space="preserve">workpapers.  The functionalization factors used are set forth in Schedule II-F of the RFP and are sponsored by </w:t>
      </w:r>
      <w:r w:rsidR="009811A1">
        <w:t>Ms</w:t>
      </w:r>
      <w:r w:rsidR="00547291">
        <w:t>. Colvin</w:t>
      </w:r>
      <w:r>
        <w:t>.</w:t>
      </w:r>
    </w:p>
    <w:p w14:paraId="0985ADF6" w14:textId="7F3572CB" w:rsidR="00C52130" w:rsidRPr="00B95AA0" w:rsidRDefault="00C52130" w:rsidP="00B95AA0">
      <w:pPr>
        <w:keepNext/>
        <w:spacing w:line="480" w:lineRule="auto"/>
        <w:ind w:left="720" w:hanging="720"/>
        <w:jc w:val="both"/>
        <w:rPr>
          <w:b/>
          <w:sz w:val="24"/>
          <w:szCs w:val="24"/>
        </w:rPr>
      </w:pPr>
      <w:bookmarkStart w:id="31" w:name="_Hlk534893004"/>
      <w:r w:rsidRPr="00B95AA0">
        <w:rPr>
          <w:b/>
          <w:sz w:val="24"/>
          <w:szCs w:val="24"/>
        </w:rPr>
        <w:lastRenderedPageBreak/>
        <w:t>Q.</w:t>
      </w:r>
      <w:r w:rsidRPr="00B95AA0">
        <w:rPr>
          <w:b/>
          <w:sz w:val="24"/>
          <w:szCs w:val="24"/>
        </w:rPr>
        <w:tab/>
      </w:r>
      <w:bookmarkEnd w:id="31"/>
      <w:r w:rsidRPr="00B95AA0">
        <w:rPr>
          <w:b/>
          <w:sz w:val="24"/>
          <w:szCs w:val="24"/>
        </w:rPr>
        <w:t>PLEASE EXPLAIN THE RETURN METHOD USED TO DETERMINE INCOME TAX EXPENSE</w:t>
      </w:r>
      <w:r w:rsidR="005C209D" w:rsidRPr="00B95AA0">
        <w:rPr>
          <w:b/>
          <w:sz w:val="24"/>
          <w:szCs w:val="24"/>
        </w:rPr>
        <w:t>.</w:t>
      </w:r>
    </w:p>
    <w:p w14:paraId="686F67F8" w14:textId="6B165CCC" w:rsidR="00BD6F9B" w:rsidRDefault="00C52130" w:rsidP="00DC129D">
      <w:pPr>
        <w:pStyle w:val="CRAnswer"/>
      </w:pPr>
      <w:r>
        <w:t>A.</w:t>
      </w:r>
      <w:r>
        <w:tab/>
      </w:r>
      <w:r w:rsidRPr="00B92232">
        <w:t xml:space="preserve">The return method begins with the Company’s total return by function.  The total return consists of a return on equity and a debt return (interest). The interest component of the return is deducted from the total return to produce an after-tax return on equity. </w:t>
      </w:r>
    </w:p>
    <w:p w14:paraId="14F47860" w14:textId="321BFA80" w:rsidR="00C52130" w:rsidRDefault="00C52130" w:rsidP="00C52130">
      <w:pPr>
        <w:pStyle w:val="Answer"/>
      </w:pPr>
      <w:r>
        <w:tab/>
      </w:r>
      <w:r w:rsidR="005C209D">
        <w:tab/>
      </w:r>
      <w:r w:rsidR="42FED037">
        <w:t>P</w:t>
      </w:r>
      <w:r w:rsidR="42FED037" w:rsidRPr="00B92232">
        <w:t xml:space="preserve">ermanent items are </w:t>
      </w:r>
      <w:r w:rsidR="42FED037">
        <w:t xml:space="preserve">then </w:t>
      </w:r>
      <w:r w:rsidR="42FED037" w:rsidRPr="00B92232">
        <w:t xml:space="preserve">deducted or added to the equity return.  </w:t>
      </w:r>
      <w:r w:rsidR="42FED037" w:rsidRPr="00B20EBF">
        <w:t xml:space="preserve">Permanent items include </w:t>
      </w:r>
      <w:r w:rsidR="0BBF4D15">
        <w:t xml:space="preserve">amortization of </w:t>
      </w:r>
      <w:r w:rsidR="2C27D4C5">
        <w:t>EDIT</w:t>
      </w:r>
      <w:r w:rsidR="0BBF4D15">
        <w:t xml:space="preserve">, </w:t>
      </w:r>
      <w:r w:rsidR="42FED037" w:rsidRPr="00B20EBF">
        <w:t>book depreciation related to AFUDC equity</w:t>
      </w:r>
      <w:r w:rsidR="1637B2E1" w:rsidRPr="00B20EBF">
        <w:t xml:space="preserve"> </w:t>
      </w:r>
      <w:r w:rsidR="4E2130EE" w:rsidRPr="00B20EBF">
        <w:t xml:space="preserve">and </w:t>
      </w:r>
      <w:r w:rsidR="42FED037" w:rsidRPr="00B20EBF">
        <w:t>AFUDC net-of-tax debt</w:t>
      </w:r>
      <w:r w:rsidR="1005E451">
        <w:t xml:space="preserve"> (permanent depreciation differences)</w:t>
      </w:r>
      <w:r w:rsidR="6C3E613A" w:rsidRPr="00B20EBF">
        <w:t>,</w:t>
      </w:r>
      <w:r w:rsidR="07DA9412" w:rsidRPr="00B20EBF">
        <w:t xml:space="preserve"> </w:t>
      </w:r>
      <w:r w:rsidR="42FED037" w:rsidRPr="00B20EBF">
        <w:t>non-deductible business meals</w:t>
      </w:r>
      <w:r w:rsidR="07DA9412" w:rsidRPr="00B20EBF">
        <w:t>,</w:t>
      </w:r>
      <w:r w:rsidR="42FED037" w:rsidRPr="00B20EBF">
        <w:t xml:space="preserve"> </w:t>
      </w:r>
      <w:r w:rsidR="07DA9412" w:rsidRPr="00B20EBF">
        <w:t xml:space="preserve">non-deductible </w:t>
      </w:r>
      <w:r w:rsidR="42FED037" w:rsidRPr="00B20EBF">
        <w:t>entertainment expenses</w:t>
      </w:r>
      <w:r w:rsidR="07DA9412" w:rsidRPr="00B20EBF">
        <w:t xml:space="preserve">, </w:t>
      </w:r>
      <w:r w:rsidR="2A515F05" w:rsidRPr="003B502C">
        <w:t xml:space="preserve">Medicare </w:t>
      </w:r>
      <w:r w:rsidR="4E2F37E9">
        <w:t xml:space="preserve">Part D </w:t>
      </w:r>
      <w:r w:rsidR="4660E24C">
        <w:t>Subsidy (as defined and described later in my testimony)</w:t>
      </w:r>
      <w:r w:rsidR="1005E451" w:rsidRPr="003B502C">
        <w:t>,</w:t>
      </w:r>
      <w:r w:rsidR="07DA9412" w:rsidRPr="003B502C">
        <w:t xml:space="preserve"> and federal research and development tax credits</w:t>
      </w:r>
      <w:r w:rsidR="42FED037" w:rsidRPr="003B502C">
        <w:t>.</w:t>
      </w:r>
    </w:p>
    <w:p w14:paraId="01BAC835" w14:textId="5C58A5A8" w:rsidR="00C52130" w:rsidRDefault="00C52130" w:rsidP="00C52130">
      <w:pPr>
        <w:pStyle w:val="Answer"/>
      </w:pPr>
      <w:r>
        <w:tab/>
      </w:r>
      <w:r w:rsidR="005C209D">
        <w:tab/>
      </w:r>
      <w:r w:rsidRPr="00B92232">
        <w:t xml:space="preserve">The computed equity return plus or minus the above </w:t>
      </w:r>
      <w:r>
        <w:t>permanent</w:t>
      </w:r>
      <w:r w:rsidRPr="00B92232">
        <w:t xml:space="preserve"> items produces the taxable component of return.  This return is then multiplied by the tax factor </w:t>
      </w:r>
      <w:r w:rsidR="00FA79F3">
        <w:t xml:space="preserve">at the current 21% </w:t>
      </w:r>
      <w:r w:rsidR="0037106F">
        <w:t>FIT</w:t>
      </w:r>
      <w:r w:rsidR="00FA79F3">
        <w:t xml:space="preserve"> rate </w:t>
      </w:r>
      <w:r w:rsidRPr="00B92232">
        <w:t xml:space="preserve">to determine </w:t>
      </w:r>
      <w:r w:rsidR="0037106F">
        <w:t>FIT</w:t>
      </w:r>
      <w:r w:rsidRPr="00B92232">
        <w:t xml:space="preserve"> before adjustments.  From this subtotal, items which increase or reduce tax expense dollar for dollar as permanent items are added or deducted.  These items include amortization of </w:t>
      </w:r>
      <w:r w:rsidR="00F07FDB">
        <w:t>EDIT</w:t>
      </w:r>
      <w:r w:rsidR="00F524C3" w:rsidRPr="00F524C3">
        <w:t xml:space="preserve">, Medicare </w:t>
      </w:r>
      <w:r w:rsidR="003B502C">
        <w:t xml:space="preserve">Part D </w:t>
      </w:r>
      <w:r w:rsidR="00544CA5">
        <w:t xml:space="preserve">Subsidy </w:t>
      </w:r>
      <w:r w:rsidR="0001644B">
        <w:t xml:space="preserve">and </w:t>
      </w:r>
      <w:r w:rsidR="00F524C3">
        <w:t xml:space="preserve">federal </w:t>
      </w:r>
      <w:r w:rsidR="0001644B">
        <w:t>research and development tax credits</w:t>
      </w:r>
      <w:r w:rsidRPr="00B92232">
        <w:t xml:space="preserve">.  The sum of </w:t>
      </w:r>
      <w:r w:rsidR="0037106F">
        <w:t>FIT</w:t>
      </w:r>
      <w:r w:rsidRPr="00B92232">
        <w:t xml:space="preserve"> plus or minus these items equals the total </w:t>
      </w:r>
      <w:r w:rsidR="0037106F">
        <w:t>FIT</w:t>
      </w:r>
      <w:r w:rsidRPr="00B92232">
        <w:t xml:space="preserve"> expense</w:t>
      </w:r>
      <w:r w:rsidR="00387A73">
        <w:t>,</w:t>
      </w:r>
      <w:r w:rsidR="00FA79F3">
        <w:t xml:space="preserve"> including both current and deferred taxes.</w:t>
      </w:r>
    </w:p>
    <w:p w14:paraId="782A97D1" w14:textId="5D7893BD" w:rsidR="00C52130" w:rsidRPr="00B95AA0" w:rsidRDefault="00C52130" w:rsidP="00B95AA0">
      <w:pPr>
        <w:keepNext/>
        <w:spacing w:line="480" w:lineRule="auto"/>
        <w:ind w:left="720" w:hanging="720"/>
        <w:jc w:val="both"/>
        <w:rPr>
          <w:b/>
          <w:sz w:val="24"/>
          <w:szCs w:val="24"/>
        </w:rPr>
      </w:pPr>
      <w:r w:rsidRPr="00B95AA0">
        <w:rPr>
          <w:b/>
          <w:sz w:val="24"/>
          <w:szCs w:val="24"/>
        </w:rPr>
        <w:lastRenderedPageBreak/>
        <w:t>Q.</w:t>
      </w:r>
      <w:r w:rsidRPr="00B95AA0">
        <w:rPr>
          <w:b/>
          <w:sz w:val="24"/>
          <w:szCs w:val="24"/>
        </w:rPr>
        <w:tab/>
        <w:t>HOW HAVE FEDERAL INCOME TAXES ON SCHEDULE II-E-3 BEEN COMPUTED?</w:t>
      </w:r>
    </w:p>
    <w:p w14:paraId="150F2065" w14:textId="47F28419" w:rsidR="00C52130" w:rsidRDefault="42FED037" w:rsidP="00C52130">
      <w:pPr>
        <w:pStyle w:val="Answer"/>
      </w:pPr>
      <w:r>
        <w:t>A.</w:t>
      </w:r>
      <w:r w:rsidR="00C52130">
        <w:tab/>
      </w:r>
      <w:r w:rsidR="6750FA3C">
        <w:t>The</w:t>
      </w:r>
      <w:r>
        <w:t xml:space="preserve"> “stand-alone”</w:t>
      </w:r>
      <w:r w:rsidR="6750FA3C">
        <w:t xml:space="preserve"> </w:t>
      </w:r>
      <w:r>
        <w:t xml:space="preserve">approach was used to compute </w:t>
      </w:r>
      <w:r w:rsidR="1E752555">
        <w:t>FIT</w:t>
      </w:r>
      <w:r>
        <w:t xml:space="preserve"> on Schedule II-E-3. </w:t>
      </w:r>
      <w:r w:rsidR="3D07DFC2">
        <w:t xml:space="preserve"> </w:t>
      </w:r>
      <w:r>
        <w:t xml:space="preserve">Under this methodology, </w:t>
      </w:r>
      <w:r w:rsidR="1E752555">
        <w:t>FIT</w:t>
      </w:r>
      <w:r>
        <w:t xml:space="preserve"> </w:t>
      </w:r>
      <w:r w:rsidR="4566269C">
        <w:t xml:space="preserve">is </w:t>
      </w:r>
      <w:r w:rsidR="6750FA3C">
        <w:t>calculated</w:t>
      </w:r>
      <w:r>
        <w:t xml:space="preserve"> based </w:t>
      </w:r>
      <w:r w:rsidR="6750FA3C">
        <w:t xml:space="preserve">solely </w:t>
      </w:r>
      <w:r>
        <w:t xml:space="preserve">on revenues and expenses of the Company included in the utility’s revenue requirement as if the Company were a stand-alone taxpayer.  </w:t>
      </w:r>
      <w:r w:rsidR="00001C0A">
        <w:t>T</w:t>
      </w:r>
      <w:r w:rsidR="7CCF2785" w:rsidRPr="0014672F">
        <w:t xml:space="preserve">his </w:t>
      </w:r>
      <w:r w:rsidRPr="0014672F">
        <w:t xml:space="preserve">approach appropriately allocates </w:t>
      </w:r>
      <w:r w:rsidR="1E752555" w:rsidRPr="0014672F">
        <w:t>FIT</w:t>
      </w:r>
      <w:r w:rsidRPr="0014672F">
        <w:t xml:space="preserve"> among members of the consolidated group</w:t>
      </w:r>
      <w:r w:rsidR="0CBDC867">
        <w:t>, of which CNP is the common parent company,</w:t>
      </w:r>
      <w:r>
        <w:t xml:space="preserve"> using the benefits/burdens criteria outlined by F</w:t>
      </w:r>
      <w:r w:rsidR="7B7274C1">
        <w:t xml:space="preserve">ederal </w:t>
      </w:r>
      <w:r>
        <w:t>E</w:t>
      </w:r>
      <w:r w:rsidR="7B7274C1">
        <w:t xml:space="preserve">nergy </w:t>
      </w:r>
      <w:r>
        <w:t>R</w:t>
      </w:r>
      <w:r w:rsidR="7B7274C1">
        <w:t xml:space="preserve">egulatory </w:t>
      </w:r>
      <w:r>
        <w:t>C</w:t>
      </w:r>
      <w:r w:rsidR="7B7274C1">
        <w:t>ommission (“FERC”)</w:t>
      </w:r>
      <w:r>
        <w:t xml:space="preserve"> Order No. 173.  Under this method, </w:t>
      </w:r>
      <w:r w:rsidR="1E752555">
        <w:t>FIT</w:t>
      </w:r>
      <w:r>
        <w:t xml:space="preserve"> calculated for the Company relate</w:t>
      </w:r>
      <w:r w:rsidR="4566269C">
        <w:t>s</w:t>
      </w:r>
      <w:r>
        <w:t xml:space="preserve"> to and result</w:t>
      </w:r>
      <w:r w:rsidR="4566269C">
        <w:t>s</w:t>
      </w:r>
      <w:r>
        <w:t xml:space="preserve"> from </w:t>
      </w:r>
      <w:r w:rsidR="0CBDC867">
        <w:t xml:space="preserve">only </w:t>
      </w:r>
      <w:r>
        <w:t xml:space="preserve">the revenues and expenses associated with providing utility service to customers. </w:t>
      </w:r>
      <w:r w:rsidR="3D07DFC2">
        <w:t xml:space="preserve"> </w:t>
      </w:r>
      <w:r>
        <w:t>The benefits and burden</w:t>
      </w:r>
      <w:r w:rsidR="372C4A12">
        <w:t>s</w:t>
      </w:r>
      <w:r>
        <w:t xml:space="preserve"> criterion refers to computing the tax consequences of transactions based on the revenue and expense transactions themselves.</w:t>
      </w:r>
    </w:p>
    <w:p w14:paraId="005A72BA" w14:textId="6837A9A5" w:rsidR="00C52130" w:rsidRPr="00B95AA0" w:rsidRDefault="00C52130" w:rsidP="00B95AA0">
      <w:pPr>
        <w:keepNext/>
        <w:spacing w:line="480" w:lineRule="auto"/>
        <w:ind w:left="720" w:hanging="720"/>
        <w:jc w:val="both"/>
        <w:rPr>
          <w:b/>
          <w:sz w:val="24"/>
          <w:szCs w:val="24"/>
        </w:rPr>
      </w:pPr>
      <w:r w:rsidRPr="00B95AA0">
        <w:rPr>
          <w:b/>
          <w:sz w:val="24"/>
          <w:szCs w:val="24"/>
        </w:rPr>
        <w:t>Q.</w:t>
      </w:r>
      <w:r w:rsidRPr="00B95AA0">
        <w:rPr>
          <w:b/>
          <w:sz w:val="24"/>
          <w:szCs w:val="24"/>
        </w:rPr>
        <w:tab/>
        <w:t xml:space="preserve">PLEASE FURTHER </w:t>
      </w:r>
      <w:r w:rsidR="00387A73" w:rsidRPr="00B95AA0">
        <w:rPr>
          <w:b/>
          <w:sz w:val="24"/>
          <w:szCs w:val="24"/>
        </w:rPr>
        <w:t>DESCRIBE</w:t>
      </w:r>
      <w:r w:rsidRPr="00B95AA0">
        <w:rPr>
          <w:b/>
          <w:sz w:val="24"/>
          <w:szCs w:val="24"/>
        </w:rPr>
        <w:t xml:space="preserve"> THE BENEFITS/BURDENS CRITERIA OUTLINED IN FERC ORDER NO. 173</w:t>
      </w:r>
      <w:r w:rsidR="005C209D" w:rsidRPr="00B95AA0">
        <w:rPr>
          <w:b/>
          <w:sz w:val="24"/>
          <w:szCs w:val="24"/>
        </w:rPr>
        <w:t>.</w:t>
      </w:r>
    </w:p>
    <w:p w14:paraId="28EFE73E" w14:textId="77777777" w:rsidR="00C52130" w:rsidRPr="005964C8" w:rsidRDefault="00C52130" w:rsidP="00F55B2B">
      <w:pPr>
        <w:pStyle w:val="CRAnswer"/>
      </w:pPr>
      <w:r>
        <w:t>A.</w:t>
      </w:r>
      <w:r>
        <w:tab/>
        <w:t>FERC Order No. 173 describes the “stand-alone” method as follows:</w:t>
      </w:r>
    </w:p>
    <w:p w14:paraId="50DC80CB" w14:textId="38BE350C" w:rsidR="005A539D" w:rsidRDefault="00D82DFE" w:rsidP="005C209D">
      <w:pPr>
        <w:pStyle w:val="Answer"/>
        <w:spacing w:after="240" w:line="240" w:lineRule="auto"/>
        <w:ind w:left="1440" w:right="720" w:firstLine="0"/>
        <w:contextualSpacing w:val="0"/>
      </w:pPr>
      <w:r>
        <w:t>[O]</w:t>
      </w:r>
      <w:r w:rsidR="00C52130" w:rsidRPr="002C2EDC">
        <w:t xml:space="preserve">ur stand-alone policy in effect looks beneath the single consolidated tax liability and analyzes each of the deductions used to reduce the group’s tax liability to determine the deductions for which each service is responsible. It then allocates to the jurisdictional service those deductions which were generated by expenses incurred in providing that service. In making this allocation it is irrelevant on which member’s return the deductions would be reported if the group filed separate returns.  Instead, the test is whether the expenses that generate the deduction are used to determine the jurisdictional service’s rates.  Put more simply the test is whether the expenses are included in the relevant cost of service.  If they are, the associated deductions and their tax reducing benefits will be </w:t>
      </w:r>
      <w:proofErr w:type="gramStart"/>
      <w:r w:rsidR="00C52130" w:rsidRPr="002C2EDC">
        <w:t>taken into account</w:t>
      </w:r>
      <w:proofErr w:type="gramEnd"/>
      <w:r w:rsidR="00C52130" w:rsidRPr="002C2EDC">
        <w:t xml:space="preserve"> in calculating the tax allowance for that cost of service.  If the expenses are not, the deductions will not be </w:t>
      </w:r>
      <w:proofErr w:type="gramStart"/>
      <w:r w:rsidR="00C52130" w:rsidRPr="002C2EDC">
        <w:lastRenderedPageBreak/>
        <w:t>taken into account</w:t>
      </w:r>
      <w:proofErr w:type="gramEnd"/>
      <w:r w:rsidR="00C52130" w:rsidRPr="002C2EDC">
        <w:t>.  In this way the tax allowance will reflect the profit the ratepayers contribute to the group’s consolidated taxable income.</w:t>
      </w:r>
    </w:p>
    <w:p w14:paraId="55FDC77F" w14:textId="6141763F" w:rsidR="00C52130" w:rsidRPr="00B95AA0" w:rsidRDefault="00C52130" w:rsidP="00B95AA0">
      <w:pPr>
        <w:keepNext/>
        <w:spacing w:line="480" w:lineRule="auto"/>
        <w:ind w:left="720" w:hanging="720"/>
        <w:jc w:val="both"/>
        <w:rPr>
          <w:b/>
          <w:sz w:val="24"/>
          <w:szCs w:val="24"/>
        </w:rPr>
      </w:pPr>
      <w:r w:rsidRPr="00B95AA0">
        <w:rPr>
          <w:b/>
          <w:sz w:val="24"/>
          <w:szCs w:val="24"/>
        </w:rPr>
        <w:t>Q.</w:t>
      </w:r>
      <w:r w:rsidRPr="00B95AA0">
        <w:rPr>
          <w:b/>
          <w:sz w:val="24"/>
          <w:szCs w:val="24"/>
        </w:rPr>
        <w:tab/>
        <w:t xml:space="preserve">WHY </w:t>
      </w:r>
      <w:r w:rsidR="00387A73" w:rsidRPr="00B95AA0">
        <w:rPr>
          <w:b/>
          <w:sz w:val="24"/>
          <w:szCs w:val="24"/>
        </w:rPr>
        <w:t xml:space="preserve">WAS </w:t>
      </w:r>
      <w:r w:rsidRPr="00B95AA0">
        <w:rPr>
          <w:b/>
          <w:sz w:val="24"/>
          <w:szCs w:val="24"/>
        </w:rPr>
        <w:t xml:space="preserve">THE STAND-ALONE METHOD </w:t>
      </w:r>
      <w:r w:rsidR="00387A73" w:rsidRPr="00B95AA0">
        <w:rPr>
          <w:b/>
          <w:sz w:val="24"/>
          <w:szCs w:val="24"/>
        </w:rPr>
        <w:t>USED</w:t>
      </w:r>
      <w:r w:rsidRPr="00B95AA0">
        <w:rPr>
          <w:b/>
          <w:sz w:val="24"/>
          <w:szCs w:val="24"/>
        </w:rPr>
        <w:t xml:space="preserve"> FOR CALCULATING FEDERAL INCOME TAXES FOR RATEMAKING PURPOSES?</w:t>
      </w:r>
    </w:p>
    <w:p w14:paraId="03DB4901" w14:textId="3871A517" w:rsidR="00C52130" w:rsidRDefault="42FED037" w:rsidP="0095285F">
      <w:pPr>
        <w:pStyle w:val="CRAnswer"/>
      </w:pPr>
      <w:r>
        <w:t>A.</w:t>
      </w:r>
      <w:r w:rsidR="00C52130">
        <w:tab/>
      </w:r>
      <w:r>
        <w:t xml:space="preserve">The “stand-alone” approach includes the </w:t>
      </w:r>
      <w:r w:rsidR="1E752555">
        <w:t>FIT</w:t>
      </w:r>
      <w:r>
        <w:t xml:space="preserve"> that result</w:t>
      </w:r>
      <w:r w:rsidR="2A2013B2">
        <w:t>s</w:t>
      </w:r>
      <w:r>
        <w:t xml:space="preserve"> </w:t>
      </w:r>
      <w:r w:rsidR="372C4A12">
        <w:t xml:space="preserve">only </w:t>
      </w:r>
      <w:r>
        <w:t xml:space="preserve">from the provision of utility service to customers in cost of service.  </w:t>
      </w:r>
      <w:r w:rsidR="0F605A71">
        <w:t xml:space="preserve">The </w:t>
      </w:r>
      <w:r w:rsidR="2A2013B2">
        <w:t>FIT</w:t>
      </w:r>
      <w:r>
        <w:t xml:space="preserve"> </w:t>
      </w:r>
      <w:r w:rsidR="0F605A71">
        <w:t xml:space="preserve">expense </w:t>
      </w:r>
      <w:r>
        <w:t xml:space="preserve">requested by CenterPoint Houston in this proceeding </w:t>
      </w:r>
      <w:r w:rsidR="2A2013B2">
        <w:t xml:space="preserve">is </w:t>
      </w:r>
      <w:r>
        <w:t>based on test year revenues and expenses</w:t>
      </w:r>
      <w:r w:rsidR="372C4A12">
        <w:t>, as appropriately adjusted for known and measurable changes,</w:t>
      </w:r>
      <w:r>
        <w:t xml:space="preserve"> requested by CenterPoint Houston.  There are no additions to or reductions from this calculated income tax expense resulting from revenues or expenses not included in CenterPoint Houston’s request (such as revenues or expenses attributed to other </w:t>
      </w:r>
      <w:r w:rsidR="0CBDC867">
        <w:t xml:space="preserve">CNP </w:t>
      </w:r>
      <w:r>
        <w:t xml:space="preserve">affiliates or subsidiaries).  </w:t>
      </w:r>
      <w:r w:rsidR="00BA395E">
        <w:t>I</w:t>
      </w:r>
      <w:r w:rsidR="7CCF2785">
        <w:t>t</w:t>
      </w:r>
      <w:r>
        <w:t xml:space="preserve"> would be neither appropriate nor equitable to increase or reduce cost of service by tax costs or benefits that are not related to the rendering of utility service to customers.  </w:t>
      </w:r>
    </w:p>
    <w:p w14:paraId="0E8C5421" w14:textId="02D3498D" w:rsidR="00C52130" w:rsidRPr="00B95AA0" w:rsidRDefault="005862EE" w:rsidP="00B95AA0">
      <w:pPr>
        <w:keepNext/>
        <w:spacing w:line="480" w:lineRule="auto"/>
        <w:ind w:left="720" w:hanging="720"/>
        <w:jc w:val="both"/>
        <w:rPr>
          <w:b/>
          <w:sz w:val="24"/>
          <w:szCs w:val="24"/>
        </w:rPr>
      </w:pPr>
      <w:r w:rsidRPr="00B95AA0">
        <w:rPr>
          <w:b/>
          <w:sz w:val="24"/>
          <w:szCs w:val="24"/>
        </w:rPr>
        <w:t>Q.</w:t>
      </w:r>
      <w:r w:rsidRPr="00B95AA0">
        <w:rPr>
          <w:b/>
          <w:sz w:val="24"/>
          <w:szCs w:val="24"/>
        </w:rPr>
        <w:tab/>
      </w:r>
      <w:r w:rsidR="00F4549E" w:rsidRPr="00B95AA0">
        <w:rPr>
          <w:b/>
          <w:sz w:val="24"/>
          <w:szCs w:val="24"/>
        </w:rPr>
        <w:t xml:space="preserve">HAVE </w:t>
      </w:r>
      <w:r w:rsidRPr="00B95AA0">
        <w:rPr>
          <w:b/>
          <w:sz w:val="24"/>
          <w:szCs w:val="24"/>
        </w:rPr>
        <w:t xml:space="preserve">THE REQUIREMENTS OF </w:t>
      </w:r>
      <w:r w:rsidR="00166C26">
        <w:rPr>
          <w:b/>
          <w:sz w:val="24"/>
          <w:szCs w:val="24"/>
        </w:rPr>
        <w:t>PURA</w:t>
      </w:r>
      <w:r w:rsidRPr="00B95AA0">
        <w:rPr>
          <w:b/>
          <w:sz w:val="24"/>
          <w:szCs w:val="24"/>
        </w:rPr>
        <w:t xml:space="preserve"> §</w:t>
      </w:r>
      <w:r w:rsidR="005C209D" w:rsidRPr="00B95AA0">
        <w:rPr>
          <w:b/>
          <w:sz w:val="24"/>
          <w:szCs w:val="24"/>
        </w:rPr>
        <w:t> </w:t>
      </w:r>
      <w:r w:rsidRPr="00B95AA0">
        <w:rPr>
          <w:b/>
          <w:sz w:val="24"/>
          <w:szCs w:val="24"/>
        </w:rPr>
        <w:t>36.059 IN THE COMPUTATION OF FEDERAL INCOME TAXES INCLUDED ON SCHEDULE II-E-3 BEEN APPROPRIATELY CONSIDERED?</w:t>
      </w:r>
    </w:p>
    <w:p w14:paraId="38842246" w14:textId="78F28B09" w:rsidR="005862EE" w:rsidRDefault="0828A937" w:rsidP="00B95AA0">
      <w:pPr>
        <w:pStyle w:val="CRAnswer"/>
      </w:pPr>
      <w:r>
        <w:t>A.</w:t>
      </w:r>
      <w:r w:rsidR="005862EE">
        <w:tab/>
      </w:r>
      <w:r>
        <w:t xml:space="preserve">Yes.  PURA </w:t>
      </w:r>
      <w:r w:rsidR="039C9009">
        <w:t>§</w:t>
      </w:r>
      <w:r w:rsidR="3D07DFC2">
        <w:t> </w:t>
      </w:r>
      <w:r w:rsidR="039C9009">
        <w:t>36.059</w:t>
      </w:r>
      <w:r>
        <w:t xml:space="preserve"> specifically address</w:t>
      </w:r>
      <w:r w:rsidR="0CBDC867">
        <w:t>es</w:t>
      </w:r>
      <w:r>
        <w:t xml:space="preserve"> the treatment of certain tax benefits, including ITC</w:t>
      </w:r>
      <w:r w:rsidR="372C4A12">
        <w:t>s</w:t>
      </w:r>
      <w:r w:rsidR="039C9009">
        <w:t>.</w:t>
      </w:r>
      <w:r>
        <w:t xml:space="preserve"> </w:t>
      </w:r>
      <w:r w:rsidR="039C9009">
        <w:t xml:space="preserve"> </w:t>
      </w:r>
      <w:r w:rsidR="1EE78B5F">
        <w:t>T</w:t>
      </w:r>
      <w:r w:rsidR="7AD0BEC1">
        <w:t xml:space="preserve">he </w:t>
      </w:r>
      <w:r w:rsidR="1EE78B5F">
        <w:t xml:space="preserve">Company’s </w:t>
      </w:r>
      <w:r w:rsidR="7AD0BEC1">
        <w:t>ITC balances have been fully amortized</w:t>
      </w:r>
      <w:r w:rsidR="1EE78B5F">
        <w:t xml:space="preserve"> prior to the test year and are not included in this filing</w:t>
      </w:r>
      <w:r w:rsidR="7AD0BEC1">
        <w:t>.</w:t>
      </w:r>
    </w:p>
    <w:p w14:paraId="309740CE" w14:textId="548F1A27" w:rsidR="00571F02" w:rsidRPr="00B95AA0" w:rsidRDefault="00571F02" w:rsidP="00B95AA0">
      <w:pPr>
        <w:keepNext/>
        <w:spacing w:line="480" w:lineRule="auto"/>
        <w:ind w:left="720" w:hanging="720"/>
        <w:jc w:val="both"/>
        <w:rPr>
          <w:b/>
          <w:sz w:val="24"/>
          <w:szCs w:val="24"/>
        </w:rPr>
      </w:pPr>
      <w:r w:rsidRPr="00B95AA0">
        <w:rPr>
          <w:b/>
          <w:sz w:val="24"/>
          <w:szCs w:val="24"/>
        </w:rPr>
        <w:lastRenderedPageBreak/>
        <w:t>Q.</w:t>
      </w:r>
      <w:r w:rsidRPr="00B95AA0">
        <w:rPr>
          <w:b/>
          <w:sz w:val="24"/>
          <w:szCs w:val="24"/>
        </w:rPr>
        <w:tab/>
        <w:t>HAS A CONSOLIDATED TAX SAVINGS ADJUSTMENT BEEN MADE TO THE COMPUTATION OF FEDERAL INCOME TAXES ON SCHEDULE II-E-3?</w:t>
      </w:r>
    </w:p>
    <w:p w14:paraId="359DEF76" w14:textId="562BD4F3" w:rsidR="00844231" w:rsidRDefault="00571F02" w:rsidP="00B95AA0">
      <w:pPr>
        <w:pStyle w:val="CRAnswer"/>
      </w:pPr>
      <w:r>
        <w:t>A.</w:t>
      </w:r>
      <w:r>
        <w:tab/>
        <w:t>No</w:t>
      </w:r>
      <w:r w:rsidRPr="00425FE2">
        <w:t xml:space="preserve">.  </w:t>
      </w:r>
      <w:r>
        <w:t xml:space="preserve">PURA </w:t>
      </w:r>
      <w:r w:rsidRPr="00425FE2">
        <w:t>§</w:t>
      </w:r>
      <w:r w:rsidR="005C209D">
        <w:t xml:space="preserve"> </w:t>
      </w:r>
      <w:r w:rsidRPr="00425FE2">
        <w:t>36.0</w:t>
      </w:r>
      <w:r w:rsidR="002B428E">
        <w:t xml:space="preserve">60(a) </w:t>
      </w:r>
      <w:r w:rsidR="00451EAB">
        <w:t xml:space="preserve">was revised in 2013 and </w:t>
      </w:r>
      <w:r w:rsidR="002B428E">
        <w:t>requires income taxes to be computed based sole</w:t>
      </w:r>
      <w:r w:rsidR="00DA5E0B">
        <w:t>l</w:t>
      </w:r>
      <w:r w:rsidR="002B428E">
        <w:t xml:space="preserve">y on those items that are contained within the Company’s cost of service.  In addition, PURA </w:t>
      </w:r>
      <w:r w:rsidR="002B428E" w:rsidRPr="00425FE2">
        <w:t>§</w:t>
      </w:r>
      <w:r w:rsidR="005C209D">
        <w:t xml:space="preserve"> </w:t>
      </w:r>
      <w:r w:rsidR="002B428E" w:rsidRPr="00425FE2">
        <w:t>36.0</w:t>
      </w:r>
      <w:r w:rsidR="002B428E">
        <w:t>60(a) requires that income tax expense be computed using statutory income tax rates.</w:t>
      </w:r>
      <w:r w:rsidR="000565B3">
        <w:rPr>
          <w:rStyle w:val="FootnoteReference"/>
        </w:rPr>
        <w:footnoteReference w:id="30"/>
      </w:r>
    </w:p>
    <w:p w14:paraId="06F8466E" w14:textId="45EDEAA8" w:rsidR="00652293" w:rsidRDefault="00473B3C" w:rsidP="00740F11">
      <w:pPr>
        <w:pStyle w:val="CROutline2"/>
        <w:keepNext/>
      </w:pPr>
      <w:bookmarkStart w:id="32" w:name="_Toc159355050"/>
      <w:r>
        <w:t>Schedules</w:t>
      </w:r>
      <w:r w:rsidRPr="003271BB">
        <w:t xml:space="preserve"> II-</w:t>
      </w:r>
      <w:r>
        <w:t>E-3.1 through II-E-3.24</w:t>
      </w:r>
      <w:bookmarkEnd w:id="32"/>
    </w:p>
    <w:p w14:paraId="7DB2A527" w14:textId="77777777" w:rsidR="004A0BA2" w:rsidRPr="00B95AA0" w:rsidRDefault="004A0BA2" w:rsidP="00B95AA0">
      <w:pPr>
        <w:keepNext/>
        <w:spacing w:line="480" w:lineRule="auto"/>
        <w:ind w:left="720" w:hanging="720"/>
        <w:jc w:val="both"/>
        <w:rPr>
          <w:b/>
          <w:sz w:val="24"/>
          <w:szCs w:val="24"/>
        </w:rPr>
      </w:pPr>
      <w:r w:rsidRPr="00B95AA0">
        <w:rPr>
          <w:b/>
          <w:sz w:val="24"/>
          <w:szCs w:val="24"/>
        </w:rPr>
        <w:t>Q.</w:t>
      </w:r>
      <w:r w:rsidRPr="00B95AA0">
        <w:rPr>
          <w:b/>
          <w:sz w:val="24"/>
          <w:szCs w:val="24"/>
        </w:rPr>
        <w:tab/>
        <w:t>WHAT IS SCHEDULE II-E-3.1, RECONCILIATION OF TEST YEAR BOOK NET INCOME TO TAXABLE NET INCOME?</w:t>
      </w:r>
    </w:p>
    <w:p w14:paraId="4976B60A" w14:textId="0906530F" w:rsidR="004A0BA2" w:rsidRDefault="004A0BA2" w:rsidP="00B95AA0">
      <w:pPr>
        <w:pStyle w:val="CRAnswer"/>
      </w:pPr>
      <w:r>
        <w:t>A.</w:t>
      </w:r>
      <w:r>
        <w:tab/>
      </w:r>
      <w:r w:rsidRPr="00482BA8">
        <w:t xml:space="preserve">Schedule II-E-3.1 is a complete reconciliation of book net income and taxable net income for the test year and for the most recently filed tax </w:t>
      </w:r>
      <w:r w:rsidR="004C138E">
        <w:t xml:space="preserve">income </w:t>
      </w:r>
      <w:r w:rsidRPr="00482BA8">
        <w:t xml:space="preserve">returns for </w:t>
      </w:r>
      <w:r w:rsidRPr="00F44FC8">
        <w:t xml:space="preserve">CenterPoint Houston (“Tax Return”) and the </w:t>
      </w:r>
      <w:r w:rsidR="00FB4FD2">
        <w:t>2022</w:t>
      </w:r>
      <w:r w:rsidRPr="00F44FC8">
        <w:t xml:space="preserve"> consolidated federal income tax return of the </w:t>
      </w:r>
      <w:r w:rsidR="008078CA" w:rsidRPr="00F44FC8">
        <w:t>CNP</w:t>
      </w:r>
      <w:r w:rsidRPr="00F44FC8">
        <w:t xml:space="preserve"> consolidated group.</w:t>
      </w:r>
      <w:r w:rsidRPr="00482BA8">
        <w:t xml:space="preserve">  Schedule II-E-3.1 contains explanations of all items in the reconciliation for both the test year and the Tax Return.  </w:t>
      </w:r>
      <w:r w:rsidR="00850814">
        <w:t>Schedule II-E-3.1, and the supporting workp</w:t>
      </w:r>
      <w:r w:rsidR="00976AD5">
        <w:t>apers</w:t>
      </w:r>
      <w:r w:rsidR="00850814">
        <w:t xml:space="preserve"> </w:t>
      </w:r>
      <w:r w:rsidRPr="00482BA8">
        <w:t xml:space="preserve">will be filed </w:t>
      </w:r>
      <w:r w:rsidR="00AB72B4">
        <w:t>as confidential, subject to a protective order for access</w:t>
      </w:r>
      <w:r w:rsidRPr="00482BA8">
        <w:t xml:space="preserve">.  All claimed </w:t>
      </w:r>
      <w:r w:rsidR="00905726">
        <w:t>income</w:t>
      </w:r>
      <w:r w:rsidRPr="00482BA8">
        <w:t xml:space="preserve"> tax allowances take into consideration all items appearing in the reconciliation for the Tax Return.</w:t>
      </w:r>
    </w:p>
    <w:p w14:paraId="6A32749F" w14:textId="692C47E0" w:rsidR="00376905" w:rsidRDefault="00197A25" w:rsidP="008A6B69">
      <w:pPr>
        <w:keepNext/>
        <w:spacing w:line="480" w:lineRule="auto"/>
        <w:ind w:left="720" w:hanging="720"/>
        <w:jc w:val="both"/>
        <w:rPr>
          <w:b/>
        </w:rPr>
      </w:pPr>
      <w:r w:rsidRPr="008A6B69">
        <w:rPr>
          <w:b/>
          <w:sz w:val="24"/>
          <w:szCs w:val="24"/>
        </w:rPr>
        <w:t>Q.</w:t>
      </w:r>
      <w:r w:rsidRPr="008A6B69">
        <w:rPr>
          <w:b/>
          <w:sz w:val="24"/>
          <w:szCs w:val="24"/>
        </w:rPr>
        <w:tab/>
      </w:r>
      <w:r w:rsidR="00376905" w:rsidRPr="008A6B69">
        <w:rPr>
          <w:b/>
          <w:sz w:val="24"/>
          <w:szCs w:val="24"/>
        </w:rPr>
        <w:t>WHAT IS SCHEDULE II-E-3.2, RECONCILIATION OF TIMING DIFFERENCES?</w:t>
      </w:r>
    </w:p>
    <w:p w14:paraId="2CB0F38B" w14:textId="15743171" w:rsidR="00376905" w:rsidRDefault="008A6B69" w:rsidP="00B95AA0">
      <w:pPr>
        <w:pStyle w:val="CRAnswer"/>
      </w:pPr>
      <w:r>
        <w:t>A.</w:t>
      </w:r>
      <w:r>
        <w:tab/>
      </w:r>
      <w:r w:rsidR="00376905" w:rsidRPr="00425FE2">
        <w:t>Schedule II-E-3.2 includes a reconciliation detailing those temporary/timing differences and other items that would produce FIT at a</w:t>
      </w:r>
      <w:r w:rsidR="006D2E6B">
        <w:t>n income</w:t>
      </w:r>
      <w:r w:rsidR="00376905" w:rsidRPr="00425FE2">
        <w:t xml:space="preserve"> tax rate different </w:t>
      </w:r>
      <w:r w:rsidR="00376905" w:rsidRPr="00425FE2">
        <w:lastRenderedPageBreak/>
        <w:t xml:space="preserve">than the statutory </w:t>
      </w:r>
      <w:r w:rsidR="006D2E6B">
        <w:t xml:space="preserve">income </w:t>
      </w:r>
      <w:r w:rsidR="00376905" w:rsidRPr="00425FE2">
        <w:t xml:space="preserve">tax rate for the test year.  Supporting calculations and explanations </w:t>
      </w:r>
      <w:r w:rsidR="005839FB">
        <w:t>for</w:t>
      </w:r>
      <w:r w:rsidR="005839FB" w:rsidRPr="00425FE2">
        <w:t xml:space="preserve"> </w:t>
      </w:r>
      <w:r w:rsidR="00376905" w:rsidRPr="00425FE2">
        <w:t xml:space="preserve">each item in the reconciliation are </w:t>
      </w:r>
      <w:r w:rsidR="000D2701">
        <w:t>shown</w:t>
      </w:r>
      <w:r w:rsidR="000D2701" w:rsidRPr="00425FE2">
        <w:t xml:space="preserve"> </w:t>
      </w:r>
      <w:r w:rsidR="005839FB">
        <w:t>on Schedules II-E-3.2 and II</w:t>
      </w:r>
      <w:r w:rsidR="002B7E80">
        <w:noBreakHyphen/>
      </w:r>
      <w:r w:rsidR="005839FB">
        <w:t>E</w:t>
      </w:r>
      <w:r w:rsidR="002B7E80">
        <w:noBreakHyphen/>
      </w:r>
      <w:r w:rsidR="005839FB">
        <w:t>3.15, and their associated workpapers.</w:t>
      </w:r>
    </w:p>
    <w:p w14:paraId="1B7BF809" w14:textId="6A75DEBB" w:rsidR="00376905" w:rsidRPr="00376905" w:rsidRDefault="00197A25" w:rsidP="003904E8">
      <w:pPr>
        <w:keepNext/>
        <w:spacing w:line="480" w:lineRule="auto"/>
        <w:ind w:left="720" w:hanging="720"/>
        <w:jc w:val="both"/>
        <w:rPr>
          <w:b/>
          <w:sz w:val="24"/>
          <w:szCs w:val="24"/>
        </w:rPr>
      </w:pPr>
      <w:r w:rsidRPr="003904E8">
        <w:rPr>
          <w:b/>
          <w:sz w:val="24"/>
          <w:szCs w:val="24"/>
        </w:rPr>
        <w:t>Q.</w:t>
      </w:r>
      <w:r w:rsidRPr="003904E8">
        <w:rPr>
          <w:b/>
          <w:sz w:val="24"/>
          <w:szCs w:val="24"/>
        </w:rPr>
        <w:tab/>
      </w:r>
      <w:r w:rsidR="00376905" w:rsidRPr="00376905">
        <w:rPr>
          <w:b/>
          <w:sz w:val="24"/>
          <w:szCs w:val="24"/>
        </w:rPr>
        <w:t>WHAT IS SCHEDULE II-E-3.3, PLANT ADJUSTMENTS?</w:t>
      </w:r>
    </w:p>
    <w:p w14:paraId="7DE73141" w14:textId="350EB296" w:rsidR="00376905" w:rsidRPr="00376905" w:rsidRDefault="003904E8" w:rsidP="003904E8">
      <w:pPr>
        <w:pStyle w:val="CRAnswer"/>
      </w:pPr>
      <w:r>
        <w:t>A.</w:t>
      </w:r>
      <w:r>
        <w:tab/>
      </w:r>
      <w:r w:rsidR="00376905" w:rsidRPr="00376905">
        <w:t xml:space="preserve">For each new transmission and distribution asset (by function) that was purchased or constructed since CenterPoint Houston’s last rate case in </w:t>
      </w:r>
      <w:r w:rsidR="00FB5526">
        <w:t>2019</w:t>
      </w:r>
      <w:r w:rsidR="00376905" w:rsidRPr="00376905">
        <w:t>, Schedule II-E</w:t>
      </w:r>
      <w:r w:rsidR="00BF7084">
        <w:noBreakHyphen/>
      </w:r>
      <w:r w:rsidR="00376905" w:rsidRPr="00376905">
        <w:t xml:space="preserve">3.3 provides (1) the tax-in-service </w:t>
      </w:r>
      <w:r w:rsidR="00376905">
        <w:t>date</w:t>
      </w:r>
      <w:r w:rsidR="00376905" w:rsidRPr="00376905">
        <w:t>; (2) the tax basis; (3)</w:t>
      </w:r>
      <w:r w:rsidR="002B7E80">
        <w:t> </w:t>
      </w:r>
      <w:r w:rsidR="00376905" w:rsidRPr="00376905">
        <w:t>all applicable forms of tax depreciation method</w:t>
      </w:r>
      <w:r w:rsidR="00C86229">
        <w:t xml:space="preserve">, </w:t>
      </w:r>
      <w:r w:rsidR="00376905" w:rsidRPr="00376905">
        <w:t>class</w:t>
      </w:r>
      <w:r w:rsidR="00C86229">
        <w:t>, life, and convention</w:t>
      </w:r>
      <w:r w:rsidR="00376905" w:rsidRPr="00376905">
        <w:t>; (4)</w:t>
      </w:r>
      <w:r w:rsidR="002B7E80">
        <w:t> </w:t>
      </w:r>
      <w:r w:rsidR="00376905" w:rsidRPr="00376905">
        <w:t xml:space="preserve">the amount of all applicable forms of tax depreciation for the test year and amounts projected for </w:t>
      </w:r>
      <w:r w:rsidR="00174504">
        <w:t>2024</w:t>
      </w:r>
      <w:r w:rsidR="00376905" w:rsidRPr="00376905">
        <w:t xml:space="preserve"> and </w:t>
      </w:r>
      <w:r w:rsidR="00174504">
        <w:t>2025</w:t>
      </w:r>
      <w:r w:rsidR="00376905" w:rsidRPr="00376905">
        <w:t xml:space="preserve">; (5) </w:t>
      </w:r>
      <w:r w:rsidR="005E1E4C">
        <w:t xml:space="preserve">the amount of </w:t>
      </w:r>
      <w:r w:rsidR="00376905" w:rsidRPr="00376905">
        <w:t>ADIT as of the test year</w:t>
      </w:r>
      <w:r w:rsidR="005E1E4C">
        <w:t xml:space="preserve"> end</w:t>
      </w:r>
      <w:r w:rsidR="00376905" w:rsidRPr="00376905">
        <w:t>; and (6)</w:t>
      </w:r>
      <w:r w:rsidR="002B7E80">
        <w:t> </w:t>
      </w:r>
      <w:r w:rsidR="00376905" w:rsidRPr="00376905">
        <w:t xml:space="preserve">any requested adjustment to items (1)-(5) for the test year.  Because the test year </w:t>
      </w:r>
      <w:r w:rsidR="00DF2310">
        <w:t xml:space="preserve">for the Company’s last base rate case </w:t>
      </w:r>
      <w:r w:rsidR="00376905" w:rsidRPr="00376905">
        <w:t xml:space="preserve">was for the year ended December 31, </w:t>
      </w:r>
      <w:r w:rsidR="001374A7" w:rsidRPr="00376905">
        <w:t>20</w:t>
      </w:r>
      <w:r w:rsidR="001374A7">
        <w:t>18</w:t>
      </w:r>
      <w:r w:rsidR="00376905" w:rsidRPr="00376905">
        <w:t>, the information reflected on this schedule includes the tax years from 20</w:t>
      </w:r>
      <w:r w:rsidR="00376905">
        <w:t>1</w:t>
      </w:r>
      <w:r w:rsidR="00F4311F">
        <w:t>9</w:t>
      </w:r>
      <w:r w:rsidR="00376905" w:rsidRPr="00376905">
        <w:t xml:space="preserve"> forward.</w:t>
      </w:r>
    </w:p>
    <w:p w14:paraId="29598F76" w14:textId="30ABEBFD" w:rsidR="00376905" w:rsidRPr="00376905" w:rsidRDefault="00376905" w:rsidP="00732855">
      <w:pPr>
        <w:keepNext/>
        <w:numPr>
          <w:ilvl w:val="0"/>
          <w:numId w:val="3"/>
        </w:numPr>
        <w:spacing w:line="480" w:lineRule="auto"/>
        <w:jc w:val="both"/>
        <w:rPr>
          <w:b/>
          <w:sz w:val="24"/>
          <w:szCs w:val="24"/>
        </w:rPr>
      </w:pPr>
      <w:r w:rsidRPr="00376905">
        <w:rPr>
          <w:b/>
          <w:sz w:val="24"/>
          <w:szCs w:val="24"/>
        </w:rPr>
        <w:t>P</w:t>
      </w:r>
      <w:r w:rsidR="005E1E4C">
        <w:rPr>
          <w:b/>
          <w:sz w:val="24"/>
          <w:szCs w:val="24"/>
        </w:rPr>
        <w:t>LEASE DESCRIBE SCHEDULE II-E-3.4</w:t>
      </w:r>
      <w:r w:rsidRPr="00376905">
        <w:rPr>
          <w:b/>
          <w:sz w:val="24"/>
          <w:szCs w:val="24"/>
        </w:rPr>
        <w:t>, CONSOLIDATION</w:t>
      </w:r>
      <w:r w:rsidR="00BF7084">
        <w:rPr>
          <w:b/>
          <w:sz w:val="24"/>
          <w:szCs w:val="24"/>
        </w:rPr>
        <w:t xml:space="preserve"> </w:t>
      </w:r>
      <w:r w:rsidRPr="00376905">
        <w:rPr>
          <w:b/>
          <w:sz w:val="24"/>
          <w:szCs w:val="24"/>
        </w:rPr>
        <w:t>/</w:t>
      </w:r>
      <w:r w:rsidR="00BF7084">
        <w:rPr>
          <w:b/>
          <w:sz w:val="24"/>
          <w:szCs w:val="24"/>
        </w:rPr>
        <w:t xml:space="preserve"> </w:t>
      </w:r>
      <w:r w:rsidRPr="00376905">
        <w:rPr>
          <w:b/>
          <w:sz w:val="24"/>
          <w:szCs w:val="24"/>
        </w:rPr>
        <w:t>INTER</w:t>
      </w:r>
      <w:r w:rsidR="00BF7084">
        <w:rPr>
          <w:b/>
          <w:sz w:val="24"/>
          <w:szCs w:val="24"/>
        </w:rPr>
        <w:noBreakHyphen/>
      </w:r>
      <w:r w:rsidRPr="00376905">
        <w:rPr>
          <w:b/>
          <w:sz w:val="24"/>
          <w:szCs w:val="24"/>
        </w:rPr>
        <w:t>CORPORATE TAX ALLOCATION.</w:t>
      </w:r>
    </w:p>
    <w:p w14:paraId="6BE17DA7" w14:textId="2355520D" w:rsidR="00376905" w:rsidRPr="00376905" w:rsidRDefault="005E1E4C" w:rsidP="00E93719">
      <w:pPr>
        <w:pStyle w:val="Answer"/>
        <w:numPr>
          <w:ilvl w:val="0"/>
          <w:numId w:val="9"/>
        </w:numPr>
        <w:ind w:left="720" w:hanging="720"/>
      </w:pPr>
      <w:r>
        <w:t>Schedule II-E-3.4</w:t>
      </w:r>
      <w:r w:rsidR="00376905" w:rsidRPr="00376905">
        <w:t xml:space="preserve"> provides a detailed explanation of the accounting for inter</w:t>
      </w:r>
      <w:r w:rsidR="00BF7084">
        <w:noBreakHyphen/>
      </w:r>
      <w:r w:rsidR="00376905" w:rsidRPr="00376905">
        <w:t xml:space="preserve">corporate tax allocations.  This schedule </w:t>
      </w:r>
      <w:r w:rsidR="00376905" w:rsidRPr="00AD2782">
        <w:t xml:space="preserve">and </w:t>
      </w:r>
      <w:r w:rsidR="00685817" w:rsidRPr="00AD2782">
        <w:t xml:space="preserve">the </w:t>
      </w:r>
      <w:r w:rsidR="00376905" w:rsidRPr="00AD2782">
        <w:t xml:space="preserve">supporting </w:t>
      </w:r>
      <w:r w:rsidR="00E52D94">
        <w:t>Schedule II</w:t>
      </w:r>
      <w:r w:rsidR="00BF7084">
        <w:noBreakHyphen/>
      </w:r>
      <w:r w:rsidR="00E52D94">
        <w:t>E</w:t>
      </w:r>
      <w:r w:rsidR="00BF7084">
        <w:noBreakHyphen/>
      </w:r>
      <w:r w:rsidR="00E52D94">
        <w:t>3.4a</w:t>
      </w:r>
      <w:r w:rsidR="00E52D94" w:rsidRPr="00376905">
        <w:t xml:space="preserve"> </w:t>
      </w:r>
      <w:r w:rsidR="00376905" w:rsidRPr="00376905">
        <w:t>includes a discussion of events that give rise to inter-corporate payments and receipts, journal entries used to record the various events, and the rationale for the accounting treatment</w:t>
      </w:r>
      <w:r w:rsidR="0042426A">
        <w:t>.  These schedules are being filed as confidential, subject to a protective order for access</w:t>
      </w:r>
      <w:r w:rsidR="00376905" w:rsidRPr="00376905">
        <w:t xml:space="preserve">.  A copy of all inter-corporate tax allocation agreements in effect for the test year or anticipated changes to the test year also are </w:t>
      </w:r>
      <w:r w:rsidR="00376905" w:rsidRPr="00376905">
        <w:lastRenderedPageBreak/>
        <w:t xml:space="preserve">filed </w:t>
      </w:r>
      <w:r w:rsidR="00237675">
        <w:t>as a confidential attachment to Schedule II-E-3.4, subject to a protective order for access</w:t>
      </w:r>
      <w:r w:rsidR="00376905" w:rsidRPr="00376905">
        <w:t>.</w:t>
      </w:r>
    </w:p>
    <w:p w14:paraId="449E5D10" w14:textId="2209AB38" w:rsidR="005E1E4C" w:rsidRPr="00BB05D1" w:rsidRDefault="48EBCC21" w:rsidP="00BB05D1">
      <w:pPr>
        <w:keepNext/>
        <w:numPr>
          <w:ilvl w:val="0"/>
          <w:numId w:val="3"/>
        </w:numPr>
        <w:spacing w:line="480" w:lineRule="auto"/>
        <w:jc w:val="both"/>
        <w:rPr>
          <w:sz w:val="24"/>
          <w:szCs w:val="24"/>
        </w:rPr>
      </w:pPr>
      <w:r w:rsidRPr="00BB05D1">
        <w:rPr>
          <w:b/>
          <w:sz w:val="24"/>
          <w:szCs w:val="24"/>
        </w:rPr>
        <w:t>WHAT IS SCHEDULE II-E-3.5, ADIT?</w:t>
      </w:r>
    </w:p>
    <w:p w14:paraId="0A651026" w14:textId="67E68447" w:rsidR="00D03FA8" w:rsidRPr="00D03FA8" w:rsidRDefault="001A7F73" w:rsidP="00E93719">
      <w:pPr>
        <w:pStyle w:val="Answer"/>
        <w:numPr>
          <w:ilvl w:val="0"/>
          <w:numId w:val="8"/>
        </w:numPr>
        <w:ind w:hanging="720"/>
        <w:rPr>
          <w:szCs w:val="20"/>
        </w:rPr>
      </w:pPr>
      <w:r w:rsidRPr="00F70292">
        <w:t>Schedule II-E-</w:t>
      </w:r>
      <w:r w:rsidR="005E1E4C" w:rsidRPr="00F70292">
        <w:t>3.5</w:t>
      </w:r>
      <w:r w:rsidRPr="00F70292">
        <w:t>.1</w:t>
      </w:r>
      <w:r w:rsidR="005E1E4C" w:rsidRPr="00F42829">
        <w:t xml:space="preserve"> provides test year end book balances, requested adjustments to these balances, and the resulting adjusted balan</w:t>
      </w:r>
      <w:r w:rsidR="005E1E4C" w:rsidRPr="00D82994">
        <w:t xml:space="preserve">ces by function for </w:t>
      </w:r>
      <w:r w:rsidR="00127779">
        <w:t xml:space="preserve">both state and federal </w:t>
      </w:r>
      <w:r w:rsidR="00F81411">
        <w:t>ADIT</w:t>
      </w:r>
      <w:r w:rsidRPr="00F42829">
        <w:t xml:space="preserve">.  The schedule </w:t>
      </w:r>
      <w:r w:rsidR="00A142F9" w:rsidRPr="00F42829">
        <w:t>includes</w:t>
      </w:r>
      <w:r w:rsidRPr="00F42829">
        <w:t xml:space="preserve"> additions and reductions for the test year.  T</w:t>
      </w:r>
      <w:r w:rsidR="005E1E4C" w:rsidRPr="00F42829">
        <w:t xml:space="preserve">he </w:t>
      </w:r>
      <w:r w:rsidR="0068167C">
        <w:t>quarterly</w:t>
      </w:r>
      <w:r w:rsidR="0068167C" w:rsidRPr="00F42829">
        <w:t xml:space="preserve"> </w:t>
      </w:r>
      <w:r w:rsidR="005E1E4C" w:rsidRPr="00F42829">
        <w:t xml:space="preserve">book balances of </w:t>
      </w:r>
      <w:r w:rsidR="00F81411">
        <w:t xml:space="preserve">ADIT </w:t>
      </w:r>
      <w:r w:rsidR="005E1E4C" w:rsidRPr="00F42829">
        <w:t xml:space="preserve">by function for each of the </w:t>
      </w:r>
      <w:r w:rsidR="0068167C">
        <w:t>four</w:t>
      </w:r>
      <w:r w:rsidR="0068167C" w:rsidRPr="00F42829">
        <w:t xml:space="preserve"> </w:t>
      </w:r>
      <w:r w:rsidR="0068167C">
        <w:t>quarters</w:t>
      </w:r>
      <w:r w:rsidR="0068167C" w:rsidRPr="00F42829">
        <w:t xml:space="preserve"> </w:t>
      </w:r>
      <w:r w:rsidR="005E1E4C" w:rsidRPr="00F42829">
        <w:t>of the test year</w:t>
      </w:r>
      <w:r w:rsidRPr="00F42829">
        <w:t xml:space="preserve"> are shown on </w:t>
      </w:r>
      <w:r w:rsidRPr="00F70292">
        <w:t>Schedule II-</w:t>
      </w:r>
      <w:r w:rsidR="002F4D68" w:rsidRPr="00F70292">
        <w:t>E</w:t>
      </w:r>
      <w:r w:rsidRPr="00F70292">
        <w:t>-3.5.2</w:t>
      </w:r>
      <w:r w:rsidR="005E1E4C" w:rsidRPr="001A7F73">
        <w:t xml:space="preserve">.  </w:t>
      </w:r>
      <w:r w:rsidR="00B23C3F">
        <w:t xml:space="preserve">The Company does not record ADIT at the level of detail required </w:t>
      </w:r>
      <w:r w:rsidR="008C73D1">
        <w:t xml:space="preserve">from the RFP instructions to provide monthly </w:t>
      </w:r>
      <w:r w:rsidR="00364FA7">
        <w:t xml:space="preserve">amounts.  </w:t>
      </w:r>
      <w:r w:rsidR="005E1E4C" w:rsidRPr="001A7F73">
        <w:t xml:space="preserve">Each item that gives rise to </w:t>
      </w:r>
      <w:r w:rsidR="00F81411">
        <w:t>ADIT</w:t>
      </w:r>
      <w:r w:rsidR="00CB69E5">
        <w:t xml:space="preserve"> </w:t>
      </w:r>
      <w:r w:rsidR="00D03FA8" w:rsidRPr="001A7F73">
        <w:t>is segregated on the schedule</w:t>
      </w:r>
      <w:r w:rsidRPr="001A7F73">
        <w:t>s</w:t>
      </w:r>
      <w:r w:rsidR="00D03FA8" w:rsidRPr="001A7F73">
        <w:t>.</w:t>
      </w:r>
    </w:p>
    <w:p w14:paraId="62293368" w14:textId="5984AB6A" w:rsidR="00376905" w:rsidRDefault="005E1E4C" w:rsidP="002B7E80">
      <w:pPr>
        <w:pStyle w:val="TESTIMONY"/>
        <w:widowControl/>
        <w:spacing w:after="120"/>
        <w:ind w:firstLine="720"/>
        <w:rPr>
          <w:szCs w:val="24"/>
        </w:rPr>
      </w:pPr>
      <w:r w:rsidRPr="00CB69E5">
        <w:rPr>
          <w:szCs w:val="24"/>
        </w:rPr>
        <w:t xml:space="preserve">The ADIT balance included </w:t>
      </w:r>
      <w:r w:rsidR="001A7F73" w:rsidRPr="00CB69E5">
        <w:rPr>
          <w:szCs w:val="24"/>
        </w:rPr>
        <w:t xml:space="preserve">in rate base for the test year </w:t>
      </w:r>
      <w:r w:rsidRPr="00CB69E5">
        <w:rPr>
          <w:szCs w:val="24"/>
        </w:rPr>
        <w:t>is set forth on Schedule II-E-3.</w:t>
      </w:r>
      <w:r w:rsidR="00D03FA8" w:rsidRPr="00CB69E5">
        <w:rPr>
          <w:szCs w:val="24"/>
        </w:rPr>
        <w:t>5</w:t>
      </w:r>
      <w:r w:rsidR="0039346F" w:rsidRPr="00CB69E5">
        <w:rPr>
          <w:szCs w:val="24"/>
        </w:rPr>
        <w:t>.1</w:t>
      </w:r>
      <w:r w:rsidRPr="00CB69E5">
        <w:rPr>
          <w:szCs w:val="24"/>
        </w:rPr>
        <w:t xml:space="preserve"> and </w:t>
      </w:r>
      <w:r w:rsidR="0039346F" w:rsidRPr="00CB69E5">
        <w:rPr>
          <w:szCs w:val="24"/>
        </w:rPr>
        <w:t xml:space="preserve">further </w:t>
      </w:r>
      <w:r w:rsidRPr="00CB69E5">
        <w:rPr>
          <w:szCs w:val="24"/>
        </w:rPr>
        <w:t xml:space="preserve">explained in </w:t>
      </w:r>
      <w:r w:rsidR="0039346F" w:rsidRPr="00CB69E5">
        <w:rPr>
          <w:szCs w:val="24"/>
        </w:rPr>
        <w:t xml:space="preserve">the associated </w:t>
      </w:r>
      <w:r w:rsidRPr="00CB69E5">
        <w:rPr>
          <w:szCs w:val="24"/>
        </w:rPr>
        <w:t>workpapers</w:t>
      </w:r>
      <w:r w:rsidR="0039346F" w:rsidRPr="00CB69E5">
        <w:rPr>
          <w:szCs w:val="24"/>
        </w:rPr>
        <w:t xml:space="preserve"> to that schedule</w:t>
      </w:r>
      <w:r w:rsidRPr="00CB69E5">
        <w:rPr>
          <w:szCs w:val="24"/>
        </w:rPr>
        <w:t>.</w:t>
      </w:r>
    </w:p>
    <w:p w14:paraId="385D3324" w14:textId="47ABF55F" w:rsidR="002F4D68" w:rsidRPr="005964C8" w:rsidRDefault="002F4D68" w:rsidP="002B7E80">
      <w:pPr>
        <w:pStyle w:val="TESTIMONY"/>
        <w:keepNext/>
        <w:keepLines/>
        <w:widowControl/>
        <w:numPr>
          <w:ilvl w:val="0"/>
          <w:numId w:val="3"/>
        </w:numPr>
        <w:rPr>
          <w:b/>
          <w:szCs w:val="24"/>
        </w:rPr>
      </w:pPr>
      <w:r>
        <w:rPr>
          <w:b/>
          <w:szCs w:val="24"/>
        </w:rPr>
        <w:t xml:space="preserve">WERE ANY CENTERPOINT HOUSTON ADIT </w:t>
      </w:r>
      <w:r w:rsidR="008313B1">
        <w:rPr>
          <w:b/>
          <w:szCs w:val="24"/>
        </w:rPr>
        <w:t xml:space="preserve">BALANCES </w:t>
      </w:r>
      <w:r>
        <w:rPr>
          <w:b/>
          <w:szCs w:val="24"/>
        </w:rPr>
        <w:t>EXCLUDED FROM SCHEDULE II-E-</w:t>
      </w:r>
      <w:r w:rsidR="0039346F">
        <w:rPr>
          <w:b/>
          <w:szCs w:val="24"/>
        </w:rPr>
        <w:t>3.</w:t>
      </w:r>
      <w:r>
        <w:rPr>
          <w:b/>
          <w:szCs w:val="24"/>
        </w:rPr>
        <w:t>5?</w:t>
      </w:r>
    </w:p>
    <w:p w14:paraId="5B812118" w14:textId="193809F7" w:rsidR="002F4D68" w:rsidRPr="00425FE2" w:rsidDel="00880AF1" w:rsidRDefault="002F4D68" w:rsidP="00E93719">
      <w:pPr>
        <w:pStyle w:val="Answer"/>
        <w:numPr>
          <w:ilvl w:val="0"/>
          <w:numId w:val="7"/>
        </w:numPr>
        <w:ind w:hanging="720"/>
      </w:pPr>
      <w:r w:rsidRPr="003365EB">
        <w:t xml:space="preserve">Yes.  </w:t>
      </w:r>
      <w:r w:rsidR="00BC34BE">
        <w:t xml:space="preserve">ADIT amounts associated with </w:t>
      </w:r>
      <w:r w:rsidR="00305E8D">
        <w:t xml:space="preserve">securitized competitive transition and system restoration charges </w:t>
      </w:r>
      <w:r w:rsidR="00BC34BE">
        <w:t xml:space="preserve">have been excluded from this filing as they have already been considered in previous proceedings.  </w:t>
      </w:r>
      <w:r w:rsidR="00451EAB">
        <w:t xml:space="preserve">Additionally, ADIT associated with </w:t>
      </w:r>
      <w:r w:rsidR="00127ADD">
        <w:t>the Company’s</w:t>
      </w:r>
      <w:r w:rsidR="00CE76D8">
        <w:t xml:space="preserve"> Temporary Emergency Electric Energy Facilities</w:t>
      </w:r>
      <w:r w:rsidR="00127ADD">
        <w:t xml:space="preserve"> </w:t>
      </w:r>
      <w:r w:rsidR="0056156A">
        <w:t>(“TEE</w:t>
      </w:r>
      <w:r w:rsidR="00AC4CFE">
        <w:t xml:space="preserve">EF”) </w:t>
      </w:r>
      <w:r w:rsidR="00007A88">
        <w:t>Rider</w:t>
      </w:r>
      <w:r w:rsidR="00127ADD">
        <w:t xml:space="preserve"> </w:t>
      </w:r>
      <w:r w:rsidR="008313B1">
        <w:t>has</w:t>
      </w:r>
      <w:r w:rsidR="00451EAB">
        <w:t xml:space="preserve"> been </w:t>
      </w:r>
      <w:r w:rsidR="00A142F9">
        <w:t>excluded</w:t>
      </w:r>
      <w:r w:rsidR="0037106F">
        <w:t xml:space="preserve"> from Schedule II-E-3.5</w:t>
      </w:r>
      <w:r w:rsidR="002B7E80">
        <w:t>.</w:t>
      </w:r>
    </w:p>
    <w:p w14:paraId="03DF8BF6" w14:textId="77777777" w:rsidR="002F4D68" w:rsidRPr="003D7BFC" w:rsidRDefault="002F4D68" w:rsidP="00893890">
      <w:pPr>
        <w:pStyle w:val="TESTIMONY"/>
        <w:keepNext/>
        <w:keepLines/>
        <w:widowControl/>
        <w:numPr>
          <w:ilvl w:val="0"/>
          <w:numId w:val="3"/>
        </w:numPr>
        <w:rPr>
          <w:b/>
          <w:szCs w:val="24"/>
        </w:rPr>
      </w:pPr>
      <w:r w:rsidRPr="003D7BFC">
        <w:rPr>
          <w:b/>
          <w:szCs w:val="24"/>
        </w:rPr>
        <w:lastRenderedPageBreak/>
        <w:t>WHAT IS SCHEDULE II-E-3.</w:t>
      </w:r>
      <w:r w:rsidR="003D7BFC">
        <w:rPr>
          <w:b/>
          <w:szCs w:val="24"/>
        </w:rPr>
        <w:t>6</w:t>
      </w:r>
      <w:r w:rsidRPr="003D7BFC">
        <w:rPr>
          <w:b/>
          <w:szCs w:val="24"/>
        </w:rPr>
        <w:t>, ADFIT – DESCRIPTION OF TIMING DIFFERENCES?</w:t>
      </w:r>
    </w:p>
    <w:p w14:paraId="3209019C" w14:textId="1DD27E3B" w:rsidR="002F4D68" w:rsidRPr="00482BA8" w:rsidRDefault="002F4D68" w:rsidP="00E93719">
      <w:pPr>
        <w:pStyle w:val="Answer"/>
        <w:numPr>
          <w:ilvl w:val="0"/>
          <w:numId w:val="7"/>
        </w:numPr>
        <w:ind w:hanging="720"/>
      </w:pPr>
      <w:r w:rsidRPr="00425FE2">
        <w:t>Schedule II-E-3.</w:t>
      </w:r>
      <w:r w:rsidR="003D7BFC">
        <w:t>6</w:t>
      </w:r>
      <w:r w:rsidRPr="00425FE2">
        <w:t xml:space="preserve"> includes a description of the nature of each timing difference listed in Schedule</w:t>
      </w:r>
      <w:r w:rsidR="00AB59B9">
        <w:t xml:space="preserve"> </w:t>
      </w:r>
      <w:r w:rsidRPr="00425FE2">
        <w:t>II</w:t>
      </w:r>
      <w:r w:rsidRPr="00425FE2">
        <w:noBreakHyphen/>
        <w:t>E</w:t>
      </w:r>
      <w:r w:rsidRPr="00425FE2">
        <w:noBreakHyphen/>
        <w:t>3.</w:t>
      </w:r>
      <w:r w:rsidR="003D7BFC">
        <w:t>5</w:t>
      </w:r>
      <w:r w:rsidRPr="00425FE2">
        <w:t xml:space="preserve"> and, to the extent available, includes a description of the remaining life of each such timing/temporary difference.</w:t>
      </w:r>
    </w:p>
    <w:p w14:paraId="1E8F7BB7" w14:textId="77777777" w:rsidR="002F4D68" w:rsidRPr="00CF02EC" w:rsidRDefault="002F4D68" w:rsidP="00CF02EC">
      <w:pPr>
        <w:pStyle w:val="TESTIMONY"/>
        <w:keepNext/>
        <w:keepLines/>
        <w:widowControl/>
        <w:numPr>
          <w:ilvl w:val="0"/>
          <w:numId w:val="3"/>
        </w:numPr>
        <w:rPr>
          <w:b/>
          <w:szCs w:val="24"/>
        </w:rPr>
      </w:pPr>
      <w:r w:rsidRPr="003D7BFC">
        <w:rPr>
          <w:b/>
          <w:szCs w:val="24"/>
        </w:rPr>
        <w:t>WHAT IS SCHEDULE II-E-3.</w:t>
      </w:r>
      <w:r w:rsidR="003D7BFC">
        <w:rPr>
          <w:b/>
          <w:szCs w:val="24"/>
        </w:rPr>
        <w:t>7</w:t>
      </w:r>
      <w:r w:rsidRPr="003D7BFC">
        <w:rPr>
          <w:b/>
          <w:szCs w:val="24"/>
        </w:rPr>
        <w:t>, ADJUSTMENTS TO ADFIT</w:t>
      </w:r>
      <w:r w:rsidRPr="002B7E80">
        <w:rPr>
          <w:b/>
          <w:szCs w:val="24"/>
        </w:rPr>
        <w:t>?</w:t>
      </w:r>
    </w:p>
    <w:p w14:paraId="0189DE3F" w14:textId="153232C8" w:rsidR="002F4D68" w:rsidRPr="00482BA8" w:rsidRDefault="002F4D68" w:rsidP="00E93719">
      <w:pPr>
        <w:pStyle w:val="Answer"/>
        <w:numPr>
          <w:ilvl w:val="0"/>
          <w:numId w:val="7"/>
        </w:numPr>
        <w:ind w:hanging="720"/>
      </w:pPr>
      <w:r w:rsidRPr="00425FE2">
        <w:t>Schedule II-E-3.</w:t>
      </w:r>
      <w:r w:rsidR="003D7BFC">
        <w:t>7</w:t>
      </w:r>
      <w:r w:rsidRPr="00425FE2">
        <w:t xml:space="preserve"> provides supporting explanations and detailed calculations for each adjustment to the test year end </w:t>
      </w:r>
      <w:r w:rsidR="00CF02EC">
        <w:t xml:space="preserve">ADIT </w:t>
      </w:r>
      <w:r w:rsidRPr="00425FE2">
        <w:t>balances in Schedule II-E-3.</w:t>
      </w:r>
      <w:r w:rsidR="003D7BFC">
        <w:t>5</w:t>
      </w:r>
      <w:r w:rsidRPr="00425FE2">
        <w:t xml:space="preserve">. </w:t>
      </w:r>
    </w:p>
    <w:p w14:paraId="211FC44C" w14:textId="77777777" w:rsidR="002F4D68" w:rsidRPr="002B7E80" w:rsidRDefault="002F4D68" w:rsidP="00330AC9">
      <w:pPr>
        <w:pStyle w:val="TESTIMONY"/>
        <w:keepNext/>
        <w:keepLines/>
        <w:widowControl/>
        <w:numPr>
          <w:ilvl w:val="0"/>
          <w:numId w:val="3"/>
        </w:numPr>
        <w:rPr>
          <w:b/>
          <w:szCs w:val="24"/>
        </w:rPr>
      </w:pPr>
      <w:r w:rsidRPr="003D7BFC">
        <w:rPr>
          <w:b/>
          <w:szCs w:val="24"/>
        </w:rPr>
        <w:t>WHAT IS SCHEDULE II-E-3.</w:t>
      </w:r>
      <w:r w:rsidR="003D7BFC">
        <w:rPr>
          <w:b/>
          <w:szCs w:val="24"/>
        </w:rPr>
        <w:t>8</w:t>
      </w:r>
      <w:r w:rsidRPr="003D7BFC">
        <w:rPr>
          <w:b/>
          <w:szCs w:val="24"/>
        </w:rPr>
        <w:t>, ADFIT AND ITC – PLANT ADJUSTMENTS &amp; ALLOCATIONS</w:t>
      </w:r>
      <w:r w:rsidRPr="002B7E80">
        <w:rPr>
          <w:b/>
          <w:szCs w:val="24"/>
        </w:rPr>
        <w:t>?</w:t>
      </w:r>
    </w:p>
    <w:p w14:paraId="5ABA4DEF" w14:textId="07DA7813" w:rsidR="002F4D68" w:rsidRPr="007460C0" w:rsidRDefault="6DB2FCD5" w:rsidP="04C46AE2">
      <w:pPr>
        <w:pStyle w:val="Answer"/>
        <w:numPr>
          <w:ilvl w:val="0"/>
          <w:numId w:val="7"/>
        </w:numPr>
        <w:ind w:hanging="720"/>
        <w:rPr>
          <w:b/>
        </w:rPr>
      </w:pPr>
      <w:r>
        <w:t>Schedule II-E-3.8</w:t>
      </w:r>
      <w:r w:rsidR="18EDAA90">
        <w:t xml:space="preserve"> provides the ADIT balances (by timing difference) at test year end related to additions of new transmission and distribution plant in service by function occurring since CenterPoint Houston’s last </w:t>
      </w:r>
      <w:r w:rsidR="00612521">
        <w:t xml:space="preserve">base </w:t>
      </w:r>
      <w:r w:rsidR="18EDAA90">
        <w:t xml:space="preserve">rate </w:t>
      </w:r>
      <w:r w:rsidR="00612521">
        <w:t xml:space="preserve">case </w:t>
      </w:r>
      <w:r w:rsidR="18EDAA90">
        <w:t xml:space="preserve">filing and any plant </w:t>
      </w:r>
      <w:r w:rsidR="16E58DD8">
        <w:t xml:space="preserve">in service </w:t>
      </w:r>
      <w:r w:rsidR="18EDAA90">
        <w:t xml:space="preserve">adjustments to the test year end requested by CenterPoint Houston.  Supporting calculations and explanations are filed in </w:t>
      </w:r>
      <w:r w:rsidR="7C8A9F2D">
        <w:t xml:space="preserve">the associated II-E-3.8 </w:t>
      </w:r>
      <w:r w:rsidR="18EDAA90">
        <w:t>workpapers.  The ITC provision included in the IRC was repealed in 1986.</w:t>
      </w:r>
      <w:r w:rsidR="4009441E">
        <w:t xml:space="preserve"> </w:t>
      </w:r>
      <w:r w:rsidR="18EDAA90">
        <w:t xml:space="preserve"> CenterPoint </w:t>
      </w:r>
      <w:r w:rsidR="691BF5EE">
        <w:t xml:space="preserve">Houston </w:t>
      </w:r>
      <w:r w:rsidR="18EDAA90">
        <w:t xml:space="preserve">has not claimed any </w:t>
      </w:r>
      <w:r w:rsidR="18EDAA90" w:rsidRPr="007460C0">
        <w:t>ITC since the last rate filing.</w:t>
      </w:r>
    </w:p>
    <w:p w14:paraId="384CA340" w14:textId="3DB631CC" w:rsidR="002F4D68" w:rsidRPr="003D7BFC" w:rsidRDefault="002F4D68" w:rsidP="005E0D32">
      <w:pPr>
        <w:pStyle w:val="TESTIMONY"/>
        <w:keepNext/>
        <w:keepLines/>
        <w:widowControl/>
        <w:numPr>
          <w:ilvl w:val="0"/>
          <w:numId w:val="3"/>
        </w:numPr>
        <w:rPr>
          <w:b/>
          <w:szCs w:val="24"/>
        </w:rPr>
      </w:pPr>
      <w:r w:rsidRPr="003D7BFC">
        <w:rPr>
          <w:b/>
          <w:szCs w:val="24"/>
        </w:rPr>
        <w:t>WHAT IS SCHEDULE II-E-3.</w:t>
      </w:r>
      <w:r w:rsidR="003D7BFC">
        <w:rPr>
          <w:b/>
          <w:szCs w:val="24"/>
        </w:rPr>
        <w:t>9</w:t>
      </w:r>
      <w:r w:rsidRPr="003D7BFC">
        <w:rPr>
          <w:b/>
          <w:szCs w:val="24"/>
        </w:rPr>
        <w:t>, ANALYSIS OF ITC</w:t>
      </w:r>
      <w:r w:rsidR="002B7E80">
        <w:rPr>
          <w:b/>
          <w:szCs w:val="24"/>
        </w:rPr>
        <w:t>’</w:t>
      </w:r>
      <w:r w:rsidRPr="003D7BFC">
        <w:rPr>
          <w:b/>
          <w:szCs w:val="24"/>
        </w:rPr>
        <w:t>S?</w:t>
      </w:r>
    </w:p>
    <w:p w14:paraId="6F1FB31A" w14:textId="2A7AEA09" w:rsidR="002F4D68" w:rsidRPr="00482BA8" w:rsidRDefault="003D7BFC" w:rsidP="00E93719">
      <w:pPr>
        <w:pStyle w:val="Answer"/>
        <w:numPr>
          <w:ilvl w:val="0"/>
          <w:numId w:val="8"/>
        </w:numPr>
        <w:ind w:hanging="720"/>
      </w:pPr>
      <w:r>
        <w:t>Schedule II-E-3.9</w:t>
      </w:r>
      <w:r w:rsidR="002F4D68" w:rsidRPr="00425FE2">
        <w:t xml:space="preserve"> presents an analysis of the ITC </w:t>
      </w:r>
      <w:r w:rsidR="00F42829">
        <w:t xml:space="preserve">credits </w:t>
      </w:r>
      <w:r w:rsidR="002F4D68" w:rsidRPr="00425FE2">
        <w:t>adjustment.</w:t>
      </w:r>
      <w:r w:rsidR="00ED444D">
        <w:t xml:space="preserve">  </w:t>
      </w:r>
      <w:r w:rsidR="00CD2163">
        <w:t xml:space="preserve">CenterPoint </w:t>
      </w:r>
      <w:r w:rsidR="00921015">
        <w:t xml:space="preserve">Houston has </w:t>
      </w:r>
      <w:r w:rsidR="00F42829">
        <w:t xml:space="preserve">fully </w:t>
      </w:r>
      <w:r w:rsidR="00921015">
        <w:t xml:space="preserve">amortized the historical ITC it had previously </w:t>
      </w:r>
      <w:r w:rsidR="00E268D7">
        <w:t>claimed;</w:t>
      </w:r>
      <w:r w:rsidR="00063D82">
        <w:t xml:space="preserve"> therefore,</w:t>
      </w:r>
      <w:r w:rsidR="00921015">
        <w:t xml:space="preserve"> this schedule is not applicable in the current proceeding.</w:t>
      </w:r>
    </w:p>
    <w:p w14:paraId="2E26D905" w14:textId="77777777" w:rsidR="002F4D68" w:rsidRPr="005E0D32" w:rsidRDefault="003D7BFC" w:rsidP="005E0D32">
      <w:pPr>
        <w:pStyle w:val="TESTIMONY"/>
        <w:keepNext/>
        <w:keepLines/>
        <w:widowControl/>
        <w:numPr>
          <w:ilvl w:val="0"/>
          <w:numId w:val="3"/>
        </w:numPr>
        <w:rPr>
          <w:b/>
          <w:szCs w:val="24"/>
        </w:rPr>
      </w:pPr>
      <w:r w:rsidRPr="005E0D32">
        <w:rPr>
          <w:b/>
          <w:szCs w:val="24"/>
        </w:rPr>
        <w:lastRenderedPageBreak/>
        <w:t>WHAT IS SCHEDULE II-E-3.10</w:t>
      </w:r>
      <w:r w:rsidR="002F4D68" w:rsidRPr="005E0D32">
        <w:rPr>
          <w:b/>
          <w:szCs w:val="24"/>
        </w:rPr>
        <w:t>, ANALYSIS OF INVESTMENT TAX CREDITS UTILIZED?</w:t>
      </w:r>
    </w:p>
    <w:p w14:paraId="23604FF0" w14:textId="518DDE00" w:rsidR="002F4D68" w:rsidRPr="005964C8" w:rsidRDefault="002F4D68" w:rsidP="00E93719">
      <w:pPr>
        <w:pStyle w:val="Answer"/>
        <w:numPr>
          <w:ilvl w:val="0"/>
          <w:numId w:val="8"/>
        </w:numPr>
        <w:ind w:hanging="720"/>
      </w:pPr>
      <w:r w:rsidRPr="00ED444D">
        <w:t>Schedule II-E-3.1</w:t>
      </w:r>
      <w:r w:rsidR="00435DD9" w:rsidRPr="00ED444D">
        <w:t>0</w:t>
      </w:r>
      <w:r w:rsidRPr="00ED444D">
        <w:t xml:space="preserve"> provides an analysis of ITCs utilized for tax return purposes.  </w:t>
      </w:r>
      <w:r w:rsidR="00692BC3">
        <w:t>Since all of the Company’s ITCs have been fully amortized</w:t>
      </w:r>
      <w:r w:rsidR="005E777D">
        <w:t>,</w:t>
      </w:r>
      <w:r w:rsidR="00692BC3">
        <w:t xml:space="preserve"> this schedule is not applicable in this proceeding.</w:t>
      </w:r>
    </w:p>
    <w:p w14:paraId="220E3E9A" w14:textId="45B6E67E" w:rsidR="009902D4" w:rsidRPr="000214CE" w:rsidRDefault="002F4D68" w:rsidP="00F77F06">
      <w:pPr>
        <w:pStyle w:val="TESTIMONY"/>
        <w:keepNext/>
        <w:keepLines/>
        <w:widowControl/>
        <w:numPr>
          <w:ilvl w:val="0"/>
          <w:numId w:val="3"/>
        </w:numPr>
        <w:rPr>
          <w:b/>
          <w:bCs/>
        </w:rPr>
      </w:pPr>
      <w:r w:rsidRPr="000214CE">
        <w:rPr>
          <w:b/>
        </w:rPr>
        <w:t>WITH RESPECT TO SCHEDULE II-E-3.1</w:t>
      </w:r>
      <w:r w:rsidR="00435DD9" w:rsidRPr="000214CE">
        <w:rPr>
          <w:b/>
        </w:rPr>
        <w:t>1</w:t>
      </w:r>
      <w:r w:rsidRPr="000214CE">
        <w:rPr>
          <w:b/>
        </w:rPr>
        <w:t xml:space="preserve"> </w:t>
      </w:r>
      <w:r w:rsidR="00CB69E5" w:rsidRPr="000214CE">
        <w:rPr>
          <w:b/>
        </w:rPr>
        <w:t xml:space="preserve">(ITC GENERATED BUT NOT UTILIZED) </w:t>
      </w:r>
      <w:r w:rsidRPr="000214CE">
        <w:rPr>
          <w:b/>
        </w:rPr>
        <w:t>AND II-E-3.1</w:t>
      </w:r>
      <w:r w:rsidR="00435DD9" w:rsidRPr="000214CE">
        <w:rPr>
          <w:b/>
        </w:rPr>
        <w:t>2</w:t>
      </w:r>
      <w:r w:rsidR="00CB69E5" w:rsidRPr="000214CE">
        <w:rPr>
          <w:b/>
        </w:rPr>
        <w:t xml:space="preserve"> (ITC UTILIZED – STAND</w:t>
      </w:r>
      <w:r w:rsidR="00A10527" w:rsidRPr="000214CE">
        <w:rPr>
          <w:b/>
        </w:rPr>
        <w:t>-</w:t>
      </w:r>
      <w:r w:rsidR="00CB69E5" w:rsidRPr="000214CE">
        <w:rPr>
          <w:b/>
        </w:rPr>
        <w:t>ALONE BASIS)</w:t>
      </w:r>
      <w:r w:rsidRPr="000214CE">
        <w:rPr>
          <w:b/>
        </w:rPr>
        <w:t xml:space="preserve">, DID CENTERPOINT HOUSTON GENERATE ANY ITCs FOR TAX PURPOSES </w:t>
      </w:r>
      <w:r w:rsidR="00435DD9" w:rsidRPr="000214CE">
        <w:rPr>
          <w:b/>
        </w:rPr>
        <w:t>SINCE THE LAST RATE CASE</w:t>
      </w:r>
      <w:r w:rsidRPr="000214CE">
        <w:rPr>
          <w:b/>
        </w:rPr>
        <w:t>?</w:t>
      </w:r>
    </w:p>
    <w:p w14:paraId="3F6F6B05" w14:textId="1487B1DF" w:rsidR="00B627A8" w:rsidRDefault="009902D4" w:rsidP="00F70292">
      <w:pPr>
        <w:pStyle w:val="Answer"/>
        <w:tabs>
          <w:tab w:val="clear" w:pos="720"/>
        </w:tabs>
        <w:spacing w:after="120"/>
      </w:pPr>
      <w:r>
        <w:t>A.</w:t>
      </w:r>
      <w:r>
        <w:tab/>
      </w:r>
      <w:r w:rsidR="002F4D68">
        <w:t>No</w:t>
      </w:r>
      <w:r w:rsidR="00DF4BB2">
        <w:t xml:space="preserve">.  The Company </w:t>
      </w:r>
      <w:r w:rsidR="00A72314">
        <w:t xml:space="preserve">did not </w:t>
      </w:r>
      <w:r w:rsidR="00ED444D">
        <w:t>generate</w:t>
      </w:r>
      <w:r w:rsidR="00A72314">
        <w:t xml:space="preserve"> any ITCs in </w:t>
      </w:r>
      <w:r w:rsidR="00E00A13">
        <w:t>2019</w:t>
      </w:r>
      <w:r w:rsidR="00601461">
        <w:t xml:space="preserve"> through the </w:t>
      </w:r>
      <w:r w:rsidR="000214CE">
        <w:t xml:space="preserve">end of the </w:t>
      </w:r>
      <w:r w:rsidR="00601461">
        <w:t>test year</w:t>
      </w:r>
      <w:r w:rsidR="002F4D68">
        <w:t>.  As a result, Schedules</w:t>
      </w:r>
      <w:r w:rsidR="00A10527">
        <w:t> </w:t>
      </w:r>
      <w:r w:rsidR="002F4D68">
        <w:t>II-E-3.1</w:t>
      </w:r>
      <w:r w:rsidR="00435DD9">
        <w:t>1</w:t>
      </w:r>
      <w:r w:rsidR="002F4D68">
        <w:t xml:space="preserve"> and II-E.3.1</w:t>
      </w:r>
      <w:r w:rsidR="00435DD9">
        <w:t>2</w:t>
      </w:r>
      <w:r w:rsidR="002F4D68">
        <w:t xml:space="preserve"> are not applicable</w:t>
      </w:r>
      <w:r w:rsidR="001477E3">
        <w:t xml:space="preserve"> in this proceeding</w:t>
      </w:r>
      <w:r w:rsidR="002F4D68">
        <w:t>.</w:t>
      </w:r>
    </w:p>
    <w:p w14:paraId="29C231C0" w14:textId="6716A178" w:rsidR="00435DD9" w:rsidRPr="00A72314" w:rsidRDefault="00817BCF" w:rsidP="005E777D">
      <w:pPr>
        <w:pStyle w:val="Answer"/>
        <w:keepNext/>
        <w:numPr>
          <w:ilvl w:val="0"/>
          <w:numId w:val="3"/>
        </w:numPr>
      </w:pPr>
      <w:r>
        <w:rPr>
          <w:b/>
        </w:rPr>
        <w:t xml:space="preserve">PLEASE EXPLAIN </w:t>
      </w:r>
      <w:r w:rsidR="00435DD9" w:rsidRPr="00A72314">
        <w:rPr>
          <w:b/>
        </w:rPr>
        <w:t>SCHEDULE II-E-3.13, ITC ELECTION</w:t>
      </w:r>
      <w:r w:rsidR="005E777D">
        <w:rPr>
          <w:b/>
        </w:rPr>
        <w:t>.</w:t>
      </w:r>
    </w:p>
    <w:p w14:paraId="19FB5092" w14:textId="186322B4" w:rsidR="002F4D68" w:rsidRPr="00572091" w:rsidRDefault="002F4D68" w:rsidP="005E777D">
      <w:pPr>
        <w:pStyle w:val="TESTIMONY"/>
        <w:widowControl/>
        <w:numPr>
          <w:ilvl w:val="0"/>
          <w:numId w:val="4"/>
        </w:numPr>
        <w:rPr>
          <w:szCs w:val="24"/>
        </w:rPr>
      </w:pPr>
      <w:r w:rsidRPr="00425FE2">
        <w:rPr>
          <w:szCs w:val="24"/>
        </w:rPr>
        <w:t>Schedule II-E-3.1</w:t>
      </w:r>
      <w:r w:rsidR="00435DD9">
        <w:rPr>
          <w:szCs w:val="24"/>
        </w:rPr>
        <w:t>3</w:t>
      </w:r>
      <w:r w:rsidRPr="00425FE2">
        <w:rPr>
          <w:szCs w:val="24"/>
        </w:rPr>
        <w:t xml:space="preserve"> details all elections CenterPoint Houston has made with respect to ITCs.  </w:t>
      </w:r>
      <w:r w:rsidRPr="00F70292">
        <w:rPr>
          <w:szCs w:val="24"/>
        </w:rPr>
        <w:t>Among other elections, Schedule II-E-3.1</w:t>
      </w:r>
      <w:r w:rsidR="00435DD9" w:rsidRPr="00F70292">
        <w:rPr>
          <w:szCs w:val="24"/>
        </w:rPr>
        <w:t>3</w:t>
      </w:r>
      <w:r w:rsidRPr="00F70292">
        <w:rPr>
          <w:szCs w:val="24"/>
        </w:rPr>
        <w:t xml:space="preserve"> sets forth CenterPoint Houston’s election in certain years to claim the 10% ITC with a 50% reduction to the tax basis of the assets giving rise to ITC in lieu of an 8% ITC without a reduction to tax basis.</w:t>
      </w:r>
      <w:r w:rsidR="00B510C6">
        <w:rPr>
          <w:szCs w:val="24"/>
        </w:rPr>
        <w:t xml:space="preserve">  The Company currently has no remaining ITC</w:t>
      </w:r>
      <w:r w:rsidR="002A577E">
        <w:rPr>
          <w:szCs w:val="24"/>
        </w:rPr>
        <w:t xml:space="preserve"> and has made no elections since the last </w:t>
      </w:r>
      <w:r w:rsidR="004D34FA">
        <w:rPr>
          <w:szCs w:val="24"/>
        </w:rPr>
        <w:t xml:space="preserve">base </w:t>
      </w:r>
      <w:r w:rsidR="002A577E">
        <w:rPr>
          <w:szCs w:val="24"/>
        </w:rPr>
        <w:t>rate case.</w:t>
      </w:r>
    </w:p>
    <w:p w14:paraId="594E9EE5" w14:textId="77777777" w:rsidR="002F4D68" w:rsidRPr="00514629" w:rsidRDefault="002F4D68" w:rsidP="00F77F06">
      <w:pPr>
        <w:pStyle w:val="TESTIMONY"/>
        <w:keepNext/>
        <w:keepLines/>
        <w:widowControl/>
        <w:numPr>
          <w:ilvl w:val="0"/>
          <w:numId w:val="3"/>
        </w:numPr>
        <w:rPr>
          <w:b/>
          <w:szCs w:val="24"/>
        </w:rPr>
      </w:pPr>
      <w:r w:rsidRPr="00514629">
        <w:rPr>
          <w:b/>
          <w:szCs w:val="24"/>
        </w:rPr>
        <w:t>WHAT IS SCHEDULE II-E-3.1</w:t>
      </w:r>
      <w:r w:rsidR="00C66A68">
        <w:rPr>
          <w:b/>
          <w:szCs w:val="24"/>
        </w:rPr>
        <w:t>4</w:t>
      </w:r>
      <w:r w:rsidRPr="00514629">
        <w:rPr>
          <w:b/>
          <w:szCs w:val="24"/>
        </w:rPr>
        <w:t>, FERC ACCOUNT 255 BALANCE?</w:t>
      </w:r>
    </w:p>
    <w:p w14:paraId="38329753" w14:textId="1D8706FE" w:rsidR="002F4D68" w:rsidRPr="00514629" w:rsidRDefault="002F4D68" w:rsidP="00E93719">
      <w:pPr>
        <w:pStyle w:val="Answer"/>
        <w:numPr>
          <w:ilvl w:val="0"/>
          <w:numId w:val="8"/>
        </w:numPr>
        <w:ind w:hanging="720"/>
      </w:pPr>
      <w:r w:rsidRPr="00514629">
        <w:t>Schedule II-E-3.1</w:t>
      </w:r>
      <w:r w:rsidR="00C66A68">
        <w:t>4</w:t>
      </w:r>
      <w:r w:rsidRPr="00514629">
        <w:t xml:space="preserve"> provides the FERC account 255 accumulated </w:t>
      </w:r>
      <w:r w:rsidR="00A14B47">
        <w:t xml:space="preserve">ITC </w:t>
      </w:r>
      <w:r w:rsidRPr="00514629">
        <w:t>balance at test year end.</w:t>
      </w:r>
      <w:r w:rsidR="00C66A68">
        <w:t xml:space="preserve">  </w:t>
      </w:r>
      <w:r w:rsidR="00A72314">
        <w:t>The Company has finished amortizing all of the previously claimed ITC</w:t>
      </w:r>
      <w:r w:rsidR="00A14B47">
        <w:t>s</w:t>
      </w:r>
      <w:r w:rsidR="00A72314">
        <w:t xml:space="preserve"> in FERC account 255 and</w:t>
      </w:r>
      <w:r w:rsidR="00A14B47">
        <w:t xml:space="preserve"> </w:t>
      </w:r>
      <w:r w:rsidR="00572091">
        <w:t xml:space="preserve">there is no </w:t>
      </w:r>
      <w:r w:rsidR="00FF5BCA">
        <w:t>test</w:t>
      </w:r>
      <w:r w:rsidR="00A10527">
        <w:t xml:space="preserve"> </w:t>
      </w:r>
      <w:r w:rsidR="00FF5BCA">
        <w:t>year balance in this account</w:t>
      </w:r>
      <w:r w:rsidR="00A72314">
        <w:t>.</w:t>
      </w:r>
    </w:p>
    <w:p w14:paraId="07E426B8" w14:textId="275033B9" w:rsidR="002F4D68" w:rsidRPr="00C66A68" w:rsidRDefault="00C66A68" w:rsidP="00F77F06">
      <w:pPr>
        <w:pStyle w:val="TESTIMONY"/>
        <w:keepNext/>
        <w:keepLines/>
        <w:widowControl/>
        <w:numPr>
          <w:ilvl w:val="0"/>
          <w:numId w:val="3"/>
        </w:numPr>
        <w:rPr>
          <w:b/>
          <w:szCs w:val="24"/>
        </w:rPr>
      </w:pPr>
      <w:r>
        <w:rPr>
          <w:b/>
          <w:szCs w:val="24"/>
        </w:rPr>
        <w:lastRenderedPageBreak/>
        <w:t>WHAT IS SCHEDULE II-E-3.15</w:t>
      </w:r>
      <w:r w:rsidR="002F4D68" w:rsidRPr="00C66A68">
        <w:rPr>
          <w:b/>
          <w:szCs w:val="24"/>
        </w:rPr>
        <w:t>, ANALYSIS OF TEST YEAR FIT &amp;</w:t>
      </w:r>
      <w:r w:rsidR="005E777D">
        <w:rPr>
          <w:b/>
          <w:szCs w:val="24"/>
        </w:rPr>
        <w:t> </w:t>
      </w:r>
      <w:r w:rsidR="002F4D68" w:rsidRPr="00C66A68">
        <w:rPr>
          <w:b/>
          <w:szCs w:val="24"/>
        </w:rPr>
        <w:t>REQUESTED FIT – TAX METHOD 2?</w:t>
      </w:r>
    </w:p>
    <w:p w14:paraId="56AE12F8" w14:textId="1D14E163" w:rsidR="002F4D68" w:rsidRPr="00482BA8" w:rsidRDefault="002F4D68" w:rsidP="00E93719">
      <w:pPr>
        <w:pStyle w:val="Answer"/>
        <w:numPr>
          <w:ilvl w:val="0"/>
          <w:numId w:val="8"/>
        </w:numPr>
        <w:ind w:hanging="720"/>
      </w:pPr>
      <w:r w:rsidRPr="00425FE2">
        <w:t>Schedule II-E-3.1</w:t>
      </w:r>
      <w:r w:rsidR="00C66A68">
        <w:t>5</w:t>
      </w:r>
      <w:r w:rsidRPr="00425FE2">
        <w:t xml:space="preserve"> provides the test year FIT and calculates test year FIT using Tax Method 2.  Supporting explanations and calculations for such methodology are filed </w:t>
      </w:r>
      <w:r w:rsidRPr="00AB59B9">
        <w:t xml:space="preserve">in </w:t>
      </w:r>
      <w:r w:rsidR="00AB59B9">
        <w:t>the associated Schedule II-E-3.15</w:t>
      </w:r>
      <w:r w:rsidR="00AB59B9" w:rsidRPr="00AB59B9">
        <w:t xml:space="preserve"> </w:t>
      </w:r>
      <w:r w:rsidRPr="00AB59B9">
        <w:t>workpapers</w:t>
      </w:r>
      <w:r w:rsidRPr="00425FE2">
        <w:t xml:space="preserve">.  Tax Method 2 calculates the current and deferred components of </w:t>
      </w:r>
      <w:r w:rsidR="00BD3BEB">
        <w:t>FIT</w:t>
      </w:r>
      <w:r w:rsidRPr="00425FE2">
        <w:t xml:space="preserve"> expense as compared to Tax Method 1 which computes total </w:t>
      </w:r>
      <w:r w:rsidR="00BD3BEB">
        <w:t>FIT</w:t>
      </w:r>
      <w:r w:rsidRPr="00425FE2">
        <w:t xml:space="preserve"> expense without differentiating between </w:t>
      </w:r>
      <w:r w:rsidR="00A14B47">
        <w:t xml:space="preserve">such </w:t>
      </w:r>
      <w:r w:rsidRPr="00425FE2">
        <w:t>current and deferred</w:t>
      </w:r>
      <w:r w:rsidR="00A14B47">
        <w:t xml:space="preserve"> components</w:t>
      </w:r>
      <w:r w:rsidRPr="00425FE2">
        <w:t>.</w:t>
      </w:r>
    </w:p>
    <w:p w14:paraId="6F1AA1C9" w14:textId="77777777" w:rsidR="002F4D68" w:rsidRPr="00C66A68" w:rsidRDefault="002F4D68" w:rsidP="00F77F06">
      <w:pPr>
        <w:pStyle w:val="TESTIMONY"/>
        <w:keepNext/>
        <w:keepLines/>
        <w:widowControl/>
        <w:numPr>
          <w:ilvl w:val="0"/>
          <w:numId w:val="3"/>
        </w:numPr>
        <w:rPr>
          <w:b/>
          <w:szCs w:val="24"/>
        </w:rPr>
      </w:pPr>
      <w:r w:rsidRPr="00C66A68">
        <w:rPr>
          <w:b/>
          <w:szCs w:val="24"/>
        </w:rPr>
        <w:t>WHAT IS SCHEDULE II-E-3.1</w:t>
      </w:r>
      <w:r w:rsidR="00C66A68" w:rsidRPr="00C66A68">
        <w:rPr>
          <w:b/>
          <w:szCs w:val="24"/>
        </w:rPr>
        <w:t>6</w:t>
      </w:r>
      <w:r w:rsidRPr="00C66A68">
        <w:rPr>
          <w:b/>
          <w:szCs w:val="24"/>
        </w:rPr>
        <w:t>, ANALYSIS OF DEFERRED FIT?</w:t>
      </w:r>
    </w:p>
    <w:p w14:paraId="6BBD9939" w14:textId="39E13D0A" w:rsidR="002F4D68" w:rsidRPr="00482BA8" w:rsidRDefault="002F4D68" w:rsidP="00E93719">
      <w:pPr>
        <w:pStyle w:val="Answer"/>
        <w:numPr>
          <w:ilvl w:val="0"/>
          <w:numId w:val="8"/>
        </w:numPr>
        <w:ind w:hanging="720"/>
      </w:pPr>
      <w:r w:rsidRPr="00C66A68">
        <w:t>Schedule II-E-3.1</w:t>
      </w:r>
      <w:r w:rsidR="00C66A68">
        <w:t>6</w:t>
      </w:r>
      <w:r w:rsidRPr="00C66A68">
        <w:t xml:space="preserve"> provides the support for the </w:t>
      </w:r>
      <w:bookmarkStart w:id="33" w:name="_Hlk534893684"/>
      <w:r w:rsidR="00ED444D">
        <w:t>t</w:t>
      </w:r>
      <w:r w:rsidR="00ED444D" w:rsidRPr="00C66A68">
        <w:t xml:space="preserve">otal </w:t>
      </w:r>
      <w:r w:rsidR="00ED444D">
        <w:t>d</w:t>
      </w:r>
      <w:r w:rsidR="00ED444D" w:rsidRPr="00C66A68">
        <w:t xml:space="preserve">eferred </w:t>
      </w:r>
      <w:r w:rsidR="0037106F">
        <w:t>FIT</w:t>
      </w:r>
      <w:r w:rsidR="00ED444D" w:rsidRPr="00C66A68">
        <w:t xml:space="preserve"> </w:t>
      </w:r>
      <w:bookmarkEnd w:id="33"/>
      <w:r w:rsidRPr="00C66A68">
        <w:t>found on Schedule II-E-3.1</w:t>
      </w:r>
      <w:r w:rsidR="00C66A68">
        <w:t>5</w:t>
      </w:r>
      <w:r w:rsidRPr="00C66A68">
        <w:t xml:space="preserve">.  This schedule provides information for each item that is deferred.  </w:t>
      </w:r>
      <w:r w:rsidRPr="00EC1723">
        <w:t xml:space="preserve">Support for such items </w:t>
      </w:r>
      <w:r w:rsidR="00F20C03">
        <w:t xml:space="preserve">are shown on Schedule II-E-3.6 and </w:t>
      </w:r>
      <w:r w:rsidRPr="00EC1723">
        <w:t xml:space="preserve">in </w:t>
      </w:r>
      <w:r w:rsidR="00EC1723" w:rsidRPr="00EC1723">
        <w:t xml:space="preserve">the </w:t>
      </w:r>
      <w:r w:rsidRPr="00EC1723">
        <w:t>workpapers</w:t>
      </w:r>
      <w:r w:rsidR="005E777D">
        <w:t xml:space="preserve"> for Schedule</w:t>
      </w:r>
      <w:r w:rsidR="00EC1723">
        <w:t xml:space="preserve"> II-E-3.16</w:t>
      </w:r>
      <w:r w:rsidRPr="00C66A68">
        <w:t>.</w:t>
      </w:r>
    </w:p>
    <w:p w14:paraId="63AC0DA0" w14:textId="77777777" w:rsidR="002F4D68" w:rsidRPr="00C66A68" w:rsidRDefault="002F4D68" w:rsidP="00F77F06">
      <w:pPr>
        <w:pStyle w:val="TESTIMONY"/>
        <w:keepNext/>
        <w:keepLines/>
        <w:widowControl/>
        <w:numPr>
          <w:ilvl w:val="0"/>
          <w:numId w:val="3"/>
        </w:numPr>
        <w:rPr>
          <w:b/>
          <w:szCs w:val="24"/>
        </w:rPr>
      </w:pPr>
      <w:r w:rsidRPr="00C66A68">
        <w:rPr>
          <w:b/>
          <w:szCs w:val="24"/>
        </w:rPr>
        <w:t>WHAT IS SCHEDULE II-E-3.1</w:t>
      </w:r>
      <w:r w:rsidR="00C66A68" w:rsidRPr="00C66A68">
        <w:rPr>
          <w:b/>
          <w:szCs w:val="24"/>
        </w:rPr>
        <w:t>7</w:t>
      </w:r>
      <w:r w:rsidRPr="00C66A68">
        <w:rPr>
          <w:b/>
          <w:szCs w:val="24"/>
        </w:rPr>
        <w:t>, ANALYSIS OF ADDITIONAL DEPRECIATION REQUESTED?</w:t>
      </w:r>
    </w:p>
    <w:p w14:paraId="5A939EF2" w14:textId="77777777" w:rsidR="002F4D68" w:rsidRPr="00482BA8" w:rsidRDefault="002F4D68" w:rsidP="00E93719">
      <w:pPr>
        <w:pStyle w:val="Answer"/>
        <w:numPr>
          <w:ilvl w:val="0"/>
          <w:numId w:val="8"/>
        </w:numPr>
        <w:ind w:hanging="720"/>
      </w:pPr>
      <w:r w:rsidRPr="00C66A68">
        <w:t>Schedule II-E-3.1</w:t>
      </w:r>
      <w:r w:rsidR="00C66A68" w:rsidRPr="00C66A68">
        <w:t>7</w:t>
      </w:r>
      <w:r w:rsidRPr="00C66A68">
        <w:t xml:space="preserve"> provides a detailed calculation of the requested adjustment to return for additional depreciation.</w:t>
      </w:r>
    </w:p>
    <w:p w14:paraId="6C45925D" w14:textId="4BF67B6F" w:rsidR="002F4D68" w:rsidRPr="00F77F06" w:rsidRDefault="00C66A68" w:rsidP="00F77F06">
      <w:pPr>
        <w:pStyle w:val="TESTIMONY"/>
        <w:keepNext/>
        <w:keepLines/>
        <w:widowControl/>
        <w:numPr>
          <w:ilvl w:val="0"/>
          <w:numId w:val="3"/>
        </w:numPr>
        <w:rPr>
          <w:b/>
          <w:bCs/>
        </w:rPr>
      </w:pPr>
      <w:r w:rsidRPr="00F77F06">
        <w:rPr>
          <w:b/>
          <w:bCs/>
        </w:rPr>
        <w:t>WHAT IS SCHEDULE II-E-3.18</w:t>
      </w:r>
      <w:r w:rsidR="002F4D68" w:rsidRPr="00F77F06">
        <w:rPr>
          <w:b/>
          <w:bCs/>
        </w:rPr>
        <w:t xml:space="preserve">, AMORTIZATION OF PROTECTED AND UNPROTECTED EXCESS DEFERRED </w:t>
      </w:r>
      <w:bookmarkStart w:id="34" w:name="_Hlk534894602"/>
      <w:r w:rsidR="00C05789" w:rsidRPr="00F77F06">
        <w:rPr>
          <w:b/>
          <w:bCs/>
        </w:rPr>
        <w:t>INCOME</w:t>
      </w:r>
      <w:bookmarkEnd w:id="34"/>
      <w:r w:rsidR="00C05789" w:rsidRPr="00F77F06">
        <w:rPr>
          <w:b/>
          <w:bCs/>
        </w:rPr>
        <w:t xml:space="preserve"> </w:t>
      </w:r>
      <w:r w:rsidR="002F4D68" w:rsidRPr="00F77F06">
        <w:rPr>
          <w:b/>
          <w:bCs/>
        </w:rPr>
        <w:t>TAXES?</w:t>
      </w:r>
    </w:p>
    <w:p w14:paraId="440CDB91" w14:textId="02BC3468" w:rsidR="002F4D68" w:rsidRPr="00C66A68" w:rsidRDefault="002F4D68" w:rsidP="00E93719">
      <w:pPr>
        <w:pStyle w:val="Answer"/>
        <w:numPr>
          <w:ilvl w:val="0"/>
          <w:numId w:val="8"/>
        </w:numPr>
        <w:ind w:hanging="720"/>
      </w:pPr>
      <w:r w:rsidRPr="00C66A68">
        <w:t>Schedule II-E-3.</w:t>
      </w:r>
      <w:r w:rsidR="00C66A68">
        <w:t>18</w:t>
      </w:r>
      <w:r w:rsidRPr="00C66A68">
        <w:t xml:space="preserve"> summarizes CenterPoint Houston’s requested amortization of unprotected and protected </w:t>
      </w:r>
      <w:r w:rsidR="00F07FDB">
        <w:t>EDIT</w:t>
      </w:r>
      <w:r w:rsidR="00C66A68">
        <w:t xml:space="preserve">.  </w:t>
      </w:r>
      <w:r w:rsidR="00681E20">
        <w:t xml:space="preserve">The </w:t>
      </w:r>
      <w:r w:rsidR="006E52A4">
        <w:t xml:space="preserve">estimated </w:t>
      </w:r>
      <w:r w:rsidR="00681E20">
        <w:t xml:space="preserve">protected EDIT ARAM is being </w:t>
      </w:r>
      <w:r w:rsidR="001960CF">
        <w:t>included</w:t>
      </w:r>
      <w:r w:rsidR="00681E20">
        <w:t xml:space="preserve"> in this proceeding</w:t>
      </w:r>
      <w:r w:rsidR="006E52A4">
        <w:t>, as well as</w:t>
      </w:r>
      <w:r w:rsidR="00E72E14">
        <w:t xml:space="preserve"> the </w:t>
      </w:r>
      <w:r w:rsidR="00D777D3">
        <w:t>amortization of the unprotected EDIT</w:t>
      </w:r>
      <w:r w:rsidR="00681E20">
        <w:t>.</w:t>
      </w:r>
    </w:p>
    <w:p w14:paraId="3C50252A" w14:textId="68783BAA" w:rsidR="002F4D68" w:rsidRPr="004B574F" w:rsidRDefault="002F4D68" w:rsidP="00F77F06">
      <w:pPr>
        <w:pStyle w:val="TESTIMONY"/>
        <w:keepNext/>
        <w:keepLines/>
        <w:widowControl/>
        <w:numPr>
          <w:ilvl w:val="0"/>
          <w:numId w:val="3"/>
        </w:numPr>
        <w:rPr>
          <w:b/>
        </w:rPr>
      </w:pPr>
      <w:r w:rsidRPr="00681E20">
        <w:rPr>
          <w:b/>
        </w:rPr>
        <w:lastRenderedPageBreak/>
        <w:t>WHAT IS SCHEDULE II-E-3.</w:t>
      </w:r>
      <w:r w:rsidR="00FB125C" w:rsidRPr="00681E20">
        <w:rPr>
          <w:b/>
        </w:rPr>
        <w:t>19</w:t>
      </w:r>
      <w:r w:rsidRPr="00681E20">
        <w:rPr>
          <w:b/>
        </w:rPr>
        <w:t xml:space="preserve">, ANALYSIS OF EXCESS DEFERRED </w:t>
      </w:r>
      <w:bookmarkStart w:id="35" w:name="_Hlk534893754"/>
      <w:r w:rsidR="00ED444D" w:rsidRPr="00DF0DCE">
        <w:rPr>
          <w:b/>
        </w:rPr>
        <w:t xml:space="preserve">INCOME </w:t>
      </w:r>
      <w:bookmarkEnd w:id="35"/>
      <w:r w:rsidRPr="00DF0DCE">
        <w:rPr>
          <w:b/>
        </w:rPr>
        <w:t>TAXES BY TIMING DIFFERENCE?</w:t>
      </w:r>
    </w:p>
    <w:p w14:paraId="69AE8DC7" w14:textId="7848E5AB" w:rsidR="002F4D68" w:rsidRPr="00C66A68" w:rsidRDefault="002F4D68" w:rsidP="00E93719">
      <w:pPr>
        <w:pStyle w:val="Answer"/>
        <w:numPr>
          <w:ilvl w:val="0"/>
          <w:numId w:val="8"/>
        </w:numPr>
        <w:ind w:hanging="720"/>
      </w:pPr>
      <w:r w:rsidRPr="00C66A68">
        <w:t>Schedule II-E-3.</w:t>
      </w:r>
      <w:r w:rsidR="00FB125C">
        <w:t>19</w:t>
      </w:r>
      <w:r w:rsidRPr="00C66A68">
        <w:t xml:space="preserve"> provides details regarding the </w:t>
      </w:r>
      <w:r w:rsidR="00F07FDB">
        <w:t>EDIT</w:t>
      </w:r>
      <w:r w:rsidRPr="00C66A68">
        <w:t xml:space="preserve"> in Schedule II-E-3.</w:t>
      </w:r>
      <w:r w:rsidR="00FB125C">
        <w:t>18</w:t>
      </w:r>
      <w:r w:rsidRPr="00C66A68">
        <w:t xml:space="preserve"> by timing difference</w:t>
      </w:r>
      <w:r w:rsidR="00FB125C">
        <w:t xml:space="preserve">, as well as the unamortized balance of </w:t>
      </w:r>
      <w:r w:rsidR="00F07FDB">
        <w:t>EDIT</w:t>
      </w:r>
      <w:r w:rsidR="00FB125C">
        <w:t xml:space="preserve"> at test year end by timing difference</w:t>
      </w:r>
      <w:r w:rsidRPr="00C66A68">
        <w:t xml:space="preserve">.  </w:t>
      </w:r>
      <w:r w:rsidR="00584F56">
        <w:t>These balances have been reported in three categories</w:t>
      </w:r>
      <w:r w:rsidR="002B14F9">
        <w:t>:</w:t>
      </w:r>
      <w:r w:rsidR="00584F56">
        <w:t xml:space="preserve"> </w:t>
      </w:r>
      <w:r w:rsidR="00F4549E">
        <w:t xml:space="preserve">Protected </w:t>
      </w:r>
      <w:r w:rsidR="003B25CE">
        <w:t>Property Plant, and Equipment</w:t>
      </w:r>
      <w:r w:rsidR="00584F56">
        <w:t>, Unprotected P</w:t>
      </w:r>
      <w:r w:rsidR="003B25CE">
        <w:t>roperty, Plant, and Equipment</w:t>
      </w:r>
      <w:r w:rsidR="00584F56">
        <w:t xml:space="preserve"> and Unprotected Other.  </w:t>
      </w:r>
      <w:r w:rsidRPr="00C66A68">
        <w:t xml:space="preserve">The detailed calculation of the requested amortization for each </w:t>
      </w:r>
      <w:r w:rsidR="00ED444D">
        <w:t>category</w:t>
      </w:r>
      <w:r w:rsidR="00ED444D" w:rsidRPr="00C66A68">
        <w:t xml:space="preserve"> </w:t>
      </w:r>
      <w:r w:rsidRPr="00C66A68">
        <w:t xml:space="preserve">is </w:t>
      </w:r>
      <w:r w:rsidR="004D3C61">
        <w:t>included in the workpapers to Schedule II-E-3.18</w:t>
      </w:r>
      <w:r w:rsidRPr="00C66A68">
        <w:t>.</w:t>
      </w:r>
    </w:p>
    <w:p w14:paraId="6881FD1B" w14:textId="67E7D8FC" w:rsidR="002F4D68" w:rsidRPr="00F77F06" w:rsidRDefault="002F4D68" w:rsidP="00F77F06">
      <w:pPr>
        <w:pStyle w:val="TESTIMONY"/>
        <w:keepNext/>
        <w:keepLines/>
        <w:widowControl/>
        <w:numPr>
          <w:ilvl w:val="0"/>
          <w:numId w:val="3"/>
        </w:numPr>
        <w:rPr>
          <w:b/>
          <w:bCs/>
        </w:rPr>
      </w:pPr>
      <w:r w:rsidRPr="00F77F06">
        <w:rPr>
          <w:b/>
          <w:bCs/>
        </w:rPr>
        <w:t>WITH RESPECT TO SCHEDULE II-E-3.2</w:t>
      </w:r>
      <w:r w:rsidR="00FB125C" w:rsidRPr="00F77F06">
        <w:rPr>
          <w:b/>
          <w:bCs/>
        </w:rPr>
        <w:t>0</w:t>
      </w:r>
      <w:r w:rsidR="009F691F" w:rsidRPr="00F77F06">
        <w:rPr>
          <w:b/>
          <w:bCs/>
        </w:rPr>
        <w:t xml:space="preserve"> (EFFECTS OF POST TEST YEAR ADJUSTMENT)</w:t>
      </w:r>
      <w:r w:rsidRPr="00F77F06">
        <w:rPr>
          <w:b/>
          <w:bCs/>
        </w:rPr>
        <w:t xml:space="preserve">, DID </w:t>
      </w:r>
      <w:r w:rsidR="00032E20" w:rsidRPr="00F77F06">
        <w:rPr>
          <w:b/>
          <w:bCs/>
        </w:rPr>
        <w:t>A</w:t>
      </w:r>
      <w:r w:rsidRPr="00F77F06">
        <w:rPr>
          <w:b/>
          <w:bCs/>
        </w:rPr>
        <w:t xml:space="preserve"> POST TEST YEAR ADJUSTMENT TO PLANT HAVE ANY EFFECT ON FIT AND </w:t>
      </w:r>
      <w:r w:rsidR="00B75A0C" w:rsidRPr="00F77F06">
        <w:rPr>
          <w:b/>
          <w:bCs/>
        </w:rPr>
        <w:t>ADIT</w:t>
      </w:r>
      <w:r w:rsidRPr="00F77F06">
        <w:rPr>
          <w:b/>
          <w:bCs/>
        </w:rPr>
        <w:t>?</w:t>
      </w:r>
    </w:p>
    <w:p w14:paraId="5DD7F1A3" w14:textId="2DA202E9" w:rsidR="002F4D68" w:rsidRPr="00AE08DC" w:rsidRDefault="001477E3" w:rsidP="00E93719">
      <w:pPr>
        <w:pStyle w:val="Answer"/>
        <w:numPr>
          <w:ilvl w:val="0"/>
          <w:numId w:val="8"/>
        </w:numPr>
        <w:ind w:hanging="720"/>
      </w:pPr>
      <w:r w:rsidRPr="00580F15">
        <w:t>No</w:t>
      </w:r>
      <w:r w:rsidR="002F4D68" w:rsidRPr="00AE08DC">
        <w:t xml:space="preserve">.  </w:t>
      </w:r>
      <w:r w:rsidR="00AE08DC">
        <w:t>Because the Company made</w:t>
      </w:r>
      <w:r w:rsidRPr="00AE08DC">
        <w:t xml:space="preserve"> no post</w:t>
      </w:r>
      <w:r w:rsidR="00AE08DC">
        <w:t>-</w:t>
      </w:r>
      <w:r w:rsidRPr="00AE08DC">
        <w:t>test year plant</w:t>
      </w:r>
      <w:r w:rsidR="006368A7">
        <w:t xml:space="preserve"> in service</w:t>
      </w:r>
      <w:r w:rsidRPr="00AE08DC">
        <w:t xml:space="preserve"> adjustments</w:t>
      </w:r>
      <w:r w:rsidR="00AE08DC">
        <w:t>,</w:t>
      </w:r>
      <w:r w:rsidRPr="00AE08DC">
        <w:t xml:space="preserve"> no associated ADIT adjustments </w:t>
      </w:r>
      <w:r w:rsidR="00AE08DC">
        <w:t xml:space="preserve">were made </w:t>
      </w:r>
      <w:r w:rsidRPr="00AE08DC">
        <w:t xml:space="preserve">on </w:t>
      </w:r>
      <w:r w:rsidR="002F4D68" w:rsidRPr="00AE08DC">
        <w:t>Schedule II-E-3.2</w:t>
      </w:r>
      <w:r w:rsidR="00FB125C" w:rsidRPr="00AE08DC">
        <w:t>0</w:t>
      </w:r>
      <w:r w:rsidRPr="00AE08DC">
        <w:t>.</w:t>
      </w:r>
    </w:p>
    <w:p w14:paraId="405DEB95" w14:textId="77777777" w:rsidR="002F4D68" w:rsidRPr="00FB125C" w:rsidRDefault="002F4D68" w:rsidP="00F77F06">
      <w:pPr>
        <w:pStyle w:val="TESTIMONY"/>
        <w:keepNext/>
        <w:keepLines/>
        <w:widowControl/>
        <w:numPr>
          <w:ilvl w:val="0"/>
          <w:numId w:val="3"/>
        </w:numPr>
        <w:rPr>
          <w:b/>
        </w:rPr>
      </w:pPr>
      <w:r w:rsidRPr="00FB125C">
        <w:rPr>
          <w:b/>
        </w:rPr>
        <w:t>WHAT IS SCHEDULE II-E-3.2</w:t>
      </w:r>
      <w:r w:rsidR="00FB125C">
        <w:rPr>
          <w:b/>
        </w:rPr>
        <w:t>1</w:t>
      </w:r>
      <w:r w:rsidRPr="00FB125C">
        <w:rPr>
          <w:b/>
        </w:rPr>
        <w:t>, LIST OF FIT TESTIMONY?</w:t>
      </w:r>
    </w:p>
    <w:p w14:paraId="6E238626" w14:textId="19AFC569" w:rsidR="002F4D68" w:rsidRPr="00482BA8" w:rsidRDefault="002F4D68" w:rsidP="00E93719">
      <w:pPr>
        <w:pStyle w:val="Answer"/>
        <w:numPr>
          <w:ilvl w:val="0"/>
          <w:numId w:val="8"/>
        </w:numPr>
        <w:ind w:hanging="720"/>
      </w:pPr>
      <w:r w:rsidRPr="00425FE2">
        <w:t>Schedule II-E-3.2</w:t>
      </w:r>
      <w:r w:rsidR="00FB125C">
        <w:t>1</w:t>
      </w:r>
      <w:r w:rsidRPr="00425FE2">
        <w:t xml:space="preserve"> provides a listing by witness and page number of all testimony filed supporting FIT and ADIT.  </w:t>
      </w:r>
      <w:r w:rsidR="005236B3">
        <w:t>Subject to a protective order, a</w:t>
      </w:r>
      <w:r w:rsidRPr="00425FE2">
        <w:t xml:space="preserve"> copy of the </w:t>
      </w:r>
      <w:r w:rsidR="008078CA">
        <w:t>CNP</w:t>
      </w:r>
      <w:r w:rsidRPr="00425FE2">
        <w:t xml:space="preserve"> consolidated federal income tax return for </w:t>
      </w:r>
      <w:r w:rsidR="00FD1473">
        <w:t>2022</w:t>
      </w:r>
      <w:r w:rsidRPr="00425FE2">
        <w:t xml:space="preserve">, the most recently filed federal income tax return of the </w:t>
      </w:r>
      <w:r w:rsidR="008078CA">
        <w:t>CNP</w:t>
      </w:r>
      <w:r w:rsidR="00763320">
        <w:t xml:space="preserve"> consolidated group</w:t>
      </w:r>
      <w:r w:rsidR="00AE08DC">
        <w:t>, is available</w:t>
      </w:r>
      <w:r w:rsidR="005236B3">
        <w:t xml:space="preserve"> in the confidential RFP schedules</w:t>
      </w:r>
      <w:r w:rsidR="00763320">
        <w:t>.</w:t>
      </w:r>
    </w:p>
    <w:p w14:paraId="63DE4388" w14:textId="0BD6403F" w:rsidR="002F4D68" w:rsidRPr="00F77F06" w:rsidRDefault="002F4D68" w:rsidP="00F77F06">
      <w:pPr>
        <w:pStyle w:val="TESTIMONY"/>
        <w:keepNext/>
        <w:keepLines/>
        <w:widowControl/>
        <w:numPr>
          <w:ilvl w:val="0"/>
          <w:numId w:val="3"/>
        </w:numPr>
        <w:rPr>
          <w:b/>
          <w:bCs/>
        </w:rPr>
      </w:pPr>
      <w:r w:rsidRPr="00F77F06">
        <w:rPr>
          <w:b/>
          <w:bCs/>
        </w:rPr>
        <w:t>WHAT IS SCHEDULE II-E-3.2</w:t>
      </w:r>
      <w:r w:rsidR="00763320" w:rsidRPr="00F77F06">
        <w:rPr>
          <w:b/>
          <w:bCs/>
        </w:rPr>
        <w:t>2</w:t>
      </w:r>
      <w:r w:rsidRPr="00F77F06">
        <w:rPr>
          <w:b/>
          <w:bCs/>
        </w:rPr>
        <w:t>, HISTORY OF TAX NORMALIZATION?</w:t>
      </w:r>
    </w:p>
    <w:p w14:paraId="60D1AF9E" w14:textId="25F3EDE5" w:rsidR="002F4D68" w:rsidRPr="00482BA8" w:rsidRDefault="18EDAA90" w:rsidP="00E93719">
      <w:pPr>
        <w:pStyle w:val="Answer"/>
        <w:numPr>
          <w:ilvl w:val="0"/>
          <w:numId w:val="8"/>
        </w:numPr>
        <w:ind w:hanging="720"/>
      </w:pPr>
      <w:r>
        <w:t>Schedule II-E-3.2</w:t>
      </w:r>
      <w:r w:rsidR="47A62DE1">
        <w:t>2</w:t>
      </w:r>
      <w:r>
        <w:t xml:space="preserve"> describes CenterPoint Houston’s</w:t>
      </w:r>
      <w:r w:rsidR="47A62DE1">
        <w:t xml:space="preserve"> history of tax normalization, </w:t>
      </w:r>
      <w:r>
        <w:t xml:space="preserve">which book and timing differences are normalized, when the differences first arose, </w:t>
      </w:r>
      <w:r>
        <w:lastRenderedPageBreak/>
        <w:t>when the differences were first normalized, and th</w:t>
      </w:r>
      <w:r w:rsidR="47A62DE1">
        <w:t>e method of normalization used.  This schedule also gives details of all timing difference</w:t>
      </w:r>
      <w:r w:rsidR="09E8A34C">
        <w:t>s</w:t>
      </w:r>
      <w:r w:rsidR="47A62DE1">
        <w:t xml:space="preserve"> previously flowed through.</w:t>
      </w:r>
    </w:p>
    <w:p w14:paraId="674B19DC" w14:textId="10057C14" w:rsidR="002F4D68" w:rsidRPr="00763320" w:rsidRDefault="691BF5EE" w:rsidP="005E777D">
      <w:pPr>
        <w:pStyle w:val="CRQuestion"/>
      </w:pPr>
      <w:r>
        <w:t>Q.</w:t>
      </w:r>
      <w:r w:rsidR="005E777D">
        <w:tab/>
      </w:r>
      <w:r w:rsidR="18EDAA90">
        <w:t>ARE THERE ANY PENDING MATTERS INVOLVING NORMALIZATION VIOLATION ISSUES THAT COULD CHANGE ONE OR MORE SCHEDULES IN THIS PROCEEDING IN THE FUTURE?</w:t>
      </w:r>
    </w:p>
    <w:p w14:paraId="472C087A" w14:textId="33CDB77D" w:rsidR="00C66157" w:rsidRPr="002C2EDC" w:rsidRDefault="00E3458F" w:rsidP="00E93719">
      <w:pPr>
        <w:pStyle w:val="Answer"/>
        <w:numPr>
          <w:ilvl w:val="0"/>
          <w:numId w:val="8"/>
        </w:numPr>
        <w:ind w:hanging="720"/>
      </w:pPr>
      <w:r>
        <w:t xml:space="preserve">No. </w:t>
      </w:r>
    </w:p>
    <w:p w14:paraId="7F4E1E50" w14:textId="77777777" w:rsidR="002F4D68" w:rsidRPr="00C66157" w:rsidRDefault="002F4D68" w:rsidP="005E777D">
      <w:pPr>
        <w:numPr>
          <w:ilvl w:val="0"/>
          <w:numId w:val="3"/>
        </w:numPr>
        <w:spacing w:line="480" w:lineRule="auto"/>
        <w:jc w:val="both"/>
        <w:rPr>
          <w:b/>
          <w:sz w:val="24"/>
          <w:szCs w:val="24"/>
        </w:rPr>
      </w:pPr>
      <w:r w:rsidRPr="00C66157">
        <w:rPr>
          <w:b/>
          <w:sz w:val="24"/>
          <w:szCs w:val="24"/>
        </w:rPr>
        <w:t>W</w:t>
      </w:r>
      <w:r w:rsidR="00C66157">
        <w:rPr>
          <w:b/>
          <w:sz w:val="24"/>
          <w:szCs w:val="24"/>
        </w:rPr>
        <w:t>HAT IS SCHEDULE II-E-3.23</w:t>
      </w:r>
      <w:r w:rsidRPr="00C66157">
        <w:rPr>
          <w:b/>
          <w:sz w:val="24"/>
          <w:szCs w:val="24"/>
        </w:rPr>
        <w:t>, TAX ELECTIONS, IRS AUDIT STATUS AND PRIVATE LETTER RULINGS?</w:t>
      </w:r>
    </w:p>
    <w:p w14:paraId="72EDD5C6" w14:textId="6BB1703F" w:rsidR="002F4D68" w:rsidRPr="00482BA8" w:rsidRDefault="00C66157" w:rsidP="00E93719">
      <w:pPr>
        <w:pStyle w:val="Answer"/>
        <w:numPr>
          <w:ilvl w:val="0"/>
          <w:numId w:val="8"/>
        </w:numPr>
        <w:ind w:hanging="720"/>
      </w:pPr>
      <w:r>
        <w:t>Schedule II-E-3.23</w:t>
      </w:r>
      <w:r w:rsidR="002F4D68" w:rsidRPr="00425FE2">
        <w:t xml:space="preserve"> provides (1) a listing of all tax elections since the filing of the </w:t>
      </w:r>
      <w:r w:rsidR="005E5B1C" w:rsidRPr="004215A5">
        <w:t>201</w:t>
      </w:r>
      <w:r w:rsidR="004C246A">
        <w:t>0</w:t>
      </w:r>
      <w:r w:rsidR="005E5B1C" w:rsidRPr="00425FE2">
        <w:t xml:space="preserve"> </w:t>
      </w:r>
      <w:r w:rsidR="002F4D68" w:rsidRPr="00425FE2">
        <w:t xml:space="preserve">federal income tax return of the </w:t>
      </w:r>
      <w:r w:rsidR="00A14B47">
        <w:t xml:space="preserve">CNP </w:t>
      </w:r>
      <w:r w:rsidR="005E777D">
        <w:t>consolidated group;</w:t>
      </w:r>
      <w:r w:rsidR="002F4D68" w:rsidRPr="00425FE2">
        <w:t xml:space="preserve"> (2) CenterPoint Houston’s IRS audit status</w:t>
      </w:r>
      <w:r w:rsidR="005E777D">
        <w:t>;</w:t>
      </w:r>
      <w:r w:rsidR="002F4D68" w:rsidRPr="00425FE2">
        <w:t xml:space="preserve"> (3) a list of private letter rulings received from the IRS which affect the </w:t>
      </w:r>
      <w:r w:rsidR="0037106F">
        <w:t>FIT</w:t>
      </w:r>
      <w:r w:rsidR="002F4D68" w:rsidRPr="00425FE2">
        <w:t xml:space="preserve"> of CenterPoint Houston or </w:t>
      </w:r>
      <w:r w:rsidR="008078CA">
        <w:t>CNP</w:t>
      </w:r>
      <w:r w:rsidR="002F4D68" w:rsidRPr="00425FE2">
        <w:t xml:space="preserve"> since CenterPoint Houston’s last rate filing in 20</w:t>
      </w:r>
      <w:r w:rsidR="00845DD6">
        <w:t>19</w:t>
      </w:r>
      <w:r w:rsidR="005E777D">
        <w:t>;</w:t>
      </w:r>
      <w:r w:rsidR="002F4D68" w:rsidRPr="00425FE2">
        <w:t xml:space="preserve"> (4) the status of any pending private letter ruling request of CenterPoint Houston or </w:t>
      </w:r>
      <w:r w:rsidR="008078CA">
        <w:t>CNP</w:t>
      </w:r>
      <w:r w:rsidR="005E777D">
        <w:t>;</w:t>
      </w:r>
      <w:r w:rsidR="001C1BFE">
        <w:t xml:space="preserve"> and (5) any</w:t>
      </w:r>
      <w:r w:rsidR="006A036C">
        <w:t xml:space="preserve"> FASB</w:t>
      </w:r>
      <w:r w:rsidR="001C1BFE">
        <w:t xml:space="preserve"> </w:t>
      </w:r>
      <w:r w:rsidR="006A036C">
        <w:t>Interpretation No. 48 (“</w:t>
      </w:r>
      <w:r w:rsidR="001C1BFE" w:rsidRPr="006A036C">
        <w:t>FIN 48</w:t>
      </w:r>
      <w:r w:rsidR="006A036C">
        <w:t>”)</w:t>
      </w:r>
      <w:r w:rsidR="001C1BFE">
        <w:t xml:space="preserve"> tracker information</w:t>
      </w:r>
      <w:r w:rsidR="002F4D68" w:rsidRPr="00CC72C3">
        <w:t xml:space="preserve">.  CenterPoint Houston has </w:t>
      </w:r>
      <w:r w:rsidR="00E25810">
        <w:t>filed Schedule II-E</w:t>
      </w:r>
      <w:r w:rsidR="00CC5085">
        <w:t xml:space="preserve">-3.23 </w:t>
      </w:r>
      <w:r w:rsidR="00E25810">
        <w:t>as confidential, subject to a protective order for access</w:t>
      </w:r>
      <w:r w:rsidR="00CC5085">
        <w:t xml:space="preserve">. </w:t>
      </w:r>
      <w:r w:rsidR="00E25810" w:rsidRPr="00CC72C3">
        <w:t xml:space="preserve"> </w:t>
      </w:r>
      <w:r w:rsidR="00CC5085">
        <w:t xml:space="preserve">In addition, </w:t>
      </w:r>
      <w:r w:rsidR="002F4D68" w:rsidRPr="00CC72C3">
        <w:t xml:space="preserve">the </w:t>
      </w:r>
      <w:r w:rsidR="00446FEE">
        <w:t xml:space="preserve">Company’s </w:t>
      </w:r>
      <w:r w:rsidR="002C4EB4">
        <w:t xml:space="preserve">private letter </w:t>
      </w:r>
      <w:r w:rsidR="002F4D68" w:rsidRPr="00CC72C3">
        <w:t xml:space="preserve">rulings </w:t>
      </w:r>
      <w:r w:rsidR="00CC5085">
        <w:t xml:space="preserve">have been provided </w:t>
      </w:r>
      <w:r w:rsidR="002C4EB4">
        <w:t>as part of the</w:t>
      </w:r>
      <w:r w:rsidRPr="00CC72C3">
        <w:t xml:space="preserve"> confidential </w:t>
      </w:r>
      <w:r w:rsidR="002C4EB4">
        <w:t>RFP subject to a protective order</w:t>
      </w:r>
      <w:r w:rsidRPr="00CC72C3">
        <w:t>.</w:t>
      </w:r>
      <w:r w:rsidR="00FC6525" w:rsidRPr="00CC72C3">
        <w:t xml:space="preserve">  The Company has no pending </w:t>
      </w:r>
      <w:r w:rsidR="00602124" w:rsidRPr="00CC72C3">
        <w:t>private letter ruling</w:t>
      </w:r>
      <w:r w:rsidR="00602124">
        <w:t xml:space="preserve"> requests or FIN 48 </w:t>
      </w:r>
      <w:r w:rsidR="00A14B47">
        <w:t xml:space="preserve">amounts </w:t>
      </w:r>
      <w:r w:rsidR="00602124">
        <w:t>currently recorded.</w:t>
      </w:r>
    </w:p>
    <w:p w14:paraId="292F10BB" w14:textId="4E1C203E" w:rsidR="002F4D68" w:rsidRPr="001C1BFE" w:rsidRDefault="002F4D68" w:rsidP="005E777D">
      <w:pPr>
        <w:numPr>
          <w:ilvl w:val="0"/>
          <w:numId w:val="3"/>
        </w:numPr>
        <w:spacing w:line="480" w:lineRule="auto"/>
        <w:jc w:val="both"/>
        <w:rPr>
          <w:sz w:val="24"/>
          <w:szCs w:val="24"/>
        </w:rPr>
      </w:pPr>
      <w:r w:rsidRPr="001C1BFE">
        <w:rPr>
          <w:b/>
          <w:sz w:val="24"/>
          <w:szCs w:val="24"/>
        </w:rPr>
        <w:t>WITH RESPECT TO SCHEDULE II-E-3.2</w:t>
      </w:r>
      <w:r w:rsidR="001C1BFE">
        <w:rPr>
          <w:b/>
          <w:sz w:val="24"/>
          <w:szCs w:val="24"/>
        </w:rPr>
        <w:t>4</w:t>
      </w:r>
      <w:r w:rsidR="002C4EB4">
        <w:rPr>
          <w:b/>
          <w:sz w:val="24"/>
          <w:szCs w:val="24"/>
        </w:rPr>
        <w:t xml:space="preserve"> (METHOD OF ACCOUNTING FOR ADFIT RELATED TO NOL CARRYFORWARD)</w:t>
      </w:r>
      <w:r w:rsidRPr="001C1BFE">
        <w:rPr>
          <w:b/>
          <w:sz w:val="24"/>
          <w:szCs w:val="24"/>
        </w:rPr>
        <w:t xml:space="preserve">, DID CENTERPOINT HOUSTON HAVE </w:t>
      </w:r>
      <w:r w:rsidR="00265D22">
        <w:rPr>
          <w:b/>
          <w:sz w:val="24"/>
          <w:szCs w:val="24"/>
        </w:rPr>
        <w:t>NOL</w:t>
      </w:r>
      <w:r w:rsidRPr="001C1BFE">
        <w:rPr>
          <w:b/>
          <w:sz w:val="24"/>
          <w:szCs w:val="24"/>
        </w:rPr>
        <w:t xml:space="preserve"> CARRYFORWARD</w:t>
      </w:r>
      <w:r w:rsidR="001C1BFE">
        <w:rPr>
          <w:b/>
          <w:sz w:val="24"/>
          <w:szCs w:val="24"/>
        </w:rPr>
        <w:t>S AT THE END OF THE TEST YEAR?</w:t>
      </w:r>
    </w:p>
    <w:p w14:paraId="0DA19CE5" w14:textId="7CFBDD9A" w:rsidR="002F4D68" w:rsidRPr="00BA1911" w:rsidRDefault="107D3168" w:rsidP="04C46AE2">
      <w:pPr>
        <w:pStyle w:val="Answer"/>
        <w:numPr>
          <w:ilvl w:val="0"/>
          <w:numId w:val="8"/>
        </w:numPr>
        <w:ind w:hanging="720"/>
      </w:pPr>
      <w:r>
        <w:lastRenderedPageBreak/>
        <w:t>Yes. As described above in my testimony, a NOL</w:t>
      </w:r>
      <w:r w:rsidR="00465459">
        <w:t xml:space="preserve"> carryforward</w:t>
      </w:r>
      <w:r>
        <w:t xml:space="preserve"> balance has been included in ADFIT. </w:t>
      </w:r>
      <w:r w:rsidR="18EDAA90">
        <w:t xml:space="preserve"> </w:t>
      </w:r>
      <w:r w:rsidR="00D75353">
        <w:t xml:space="preserve">In addition, as described in the </w:t>
      </w:r>
      <w:r w:rsidR="008F1DAD">
        <w:t>rate filing instructions,</w:t>
      </w:r>
      <w:r w:rsidR="29F7BF5F" w:rsidRPr="00D75353">
        <w:t xml:space="preserve"> generic journal entries have been provided on</w:t>
      </w:r>
      <w:r w:rsidR="18EDAA90" w:rsidRPr="00D75353">
        <w:t xml:space="preserve"> Schedule II-E-3.2</w:t>
      </w:r>
      <w:r w:rsidR="3FA57989" w:rsidRPr="00D75353">
        <w:t>4</w:t>
      </w:r>
      <w:r w:rsidR="18EDAA90" w:rsidRPr="00D75353">
        <w:t>.</w:t>
      </w:r>
    </w:p>
    <w:p w14:paraId="0C0CB132" w14:textId="75F69796" w:rsidR="00EF1C0B" w:rsidRDefault="00EF1C0B" w:rsidP="007A6BC9">
      <w:pPr>
        <w:pStyle w:val="CROutline1"/>
        <w:keepNext/>
        <w:tabs>
          <w:tab w:val="clear" w:pos="1152"/>
        </w:tabs>
        <w:ind w:left="720"/>
      </w:pPr>
      <w:bookmarkStart w:id="36" w:name="_Toc159355051"/>
      <w:r>
        <w:t>TEXAS MARGIN TAX</w:t>
      </w:r>
      <w:bookmarkEnd w:id="36"/>
    </w:p>
    <w:p w14:paraId="5DF680E3" w14:textId="77777777" w:rsidR="00823F5A" w:rsidRDefault="00823F5A" w:rsidP="005E777D">
      <w:pPr>
        <w:pStyle w:val="Answer"/>
        <w:keepNext/>
        <w:keepLines/>
        <w:numPr>
          <w:ilvl w:val="0"/>
          <w:numId w:val="3"/>
        </w:numPr>
        <w:rPr>
          <w:b/>
        </w:rPr>
      </w:pPr>
      <w:r>
        <w:rPr>
          <w:b/>
        </w:rPr>
        <w:t>WHAT IS SCHEDULE II-E-2, TAXES OTHER THAN FEDERAL INCOME TAXES?</w:t>
      </w:r>
    </w:p>
    <w:p w14:paraId="54BB675F" w14:textId="3BB61FFA" w:rsidR="00823F5A" w:rsidRPr="00823F5A" w:rsidRDefault="00823F5A" w:rsidP="00E93719">
      <w:pPr>
        <w:pStyle w:val="Answer"/>
        <w:numPr>
          <w:ilvl w:val="0"/>
          <w:numId w:val="8"/>
        </w:numPr>
        <w:tabs>
          <w:tab w:val="clear" w:pos="720"/>
        </w:tabs>
        <w:ind w:hanging="720"/>
        <w:rPr>
          <w:b/>
        </w:rPr>
      </w:pPr>
      <w:r w:rsidRPr="00425FE2">
        <w:t xml:space="preserve">Schedule II-E-2 shows the amount of other taxes, </w:t>
      </w:r>
      <w:r w:rsidRPr="00823F5A">
        <w:rPr>
          <w:i/>
        </w:rPr>
        <w:t>excluding</w:t>
      </w:r>
      <w:r w:rsidRPr="00425FE2">
        <w:t xml:space="preserve"> </w:t>
      </w:r>
      <w:r w:rsidR="0037106F">
        <w:t>FIT</w:t>
      </w:r>
      <w:r w:rsidRPr="00425FE2">
        <w:t xml:space="preserve">, assessed on or paid by CenterPoint Houston for the test year.  </w:t>
      </w:r>
    </w:p>
    <w:p w14:paraId="3479785C" w14:textId="77777777" w:rsidR="00823F5A" w:rsidRPr="00823F5A" w:rsidRDefault="00823F5A" w:rsidP="00E93719">
      <w:pPr>
        <w:pStyle w:val="Answer"/>
        <w:numPr>
          <w:ilvl w:val="0"/>
          <w:numId w:val="3"/>
        </w:numPr>
        <w:rPr>
          <w:b/>
        </w:rPr>
      </w:pPr>
      <w:r w:rsidRPr="00425FE2">
        <w:rPr>
          <w:b/>
          <w:bCs w:val="0"/>
        </w:rPr>
        <w:t>WHICH AMOUNTS ARE YOU SPONSORING FROM SCHEDULE II-E-2?</w:t>
      </w:r>
    </w:p>
    <w:p w14:paraId="330B3AE3" w14:textId="3B8C2BDE" w:rsidR="00823F5A" w:rsidRDefault="00823F5A" w:rsidP="00E93719">
      <w:pPr>
        <w:pStyle w:val="Answer"/>
        <w:numPr>
          <w:ilvl w:val="0"/>
          <w:numId w:val="8"/>
        </w:numPr>
        <w:tabs>
          <w:tab w:val="clear" w:pos="720"/>
        </w:tabs>
        <w:ind w:hanging="720"/>
        <w:rPr>
          <w:b/>
        </w:rPr>
      </w:pPr>
      <w:r w:rsidRPr="00425FE2">
        <w:rPr>
          <w:bCs w:val="0"/>
        </w:rPr>
        <w:t xml:space="preserve">My testimony addresses </w:t>
      </w:r>
      <w:r w:rsidRPr="00425FE2">
        <w:t>the Texas margin tax</w:t>
      </w:r>
      <w:r w:rsidR="00CD4DE8">
        <w:t xml:space="preserve"> expense and the property tax expense</w:t>
      </w:r>
      <w:r w:rsidRPr="00425FE2">
        <w:t>.</w:t>
      </w:r>
    </w:p>
    <w:p w14:paraId="50DEEBA8" w14:textId="77777777" w:rsidR="00BD6F9B" w:rsidRDefault="00AD1651" w:rsidP="00E93719">
      <w:pPr>
        <w:pStyle w:val="Answer"/>
        <w:numPr>
          <w:ilvl w:val="0"/>
          <w:numId w:val="3"/>
        </w:numPr>
        <w:rPr>
          <w:b/>
        </w:rPr>
      </w:pPr>
      <w:r>
        <w:rPr>
          <w:b/>
        </w:rPr>
        <w:t>PLEASE E</w:t>
      </w:r>
      <w:r w:rsidR="00823F5A">
        <w:rPr>
          <w:b/>
        </w:rPr>
        <w:t>X</w:t>
      </w:r>
      <w:r>
        <w:rPr>
          <w:b/>
        </w:rPr>
        <w:t>PLAIN THE TEXAS MARGIN TAX.</w:t>
      </w:r>
    </w:p>
    <w:p w14:paraId="13037A07" w14:textId="489F55BC" w:rsidR="00AD1651" w:rsidRPr="001175AA" w:rsidRDefault="00AD1651" w:rsidP="00E93719">
      <w:pPr>
        <w:pStyle w:val="Answer"/>
        <w:numPr>
          <w:ilvl w:val="0"/>
          <w:numId w:val="8"/>
        </w:numPr>
        <w:ind w:hanging="720"/>
      </w:pPr>
      <w:r w:rsidRPr="001175AA">
        <w:t xml:space="preserve">The Texas margin tax </w:t>
      </w:r>
      <w:r w:rsidRPr="001175AA">
        <w:tab/>
        <w:t>became effective for tax reports due on or after January 1, 2008.</w:t>
      </w:r>
      <w:r w:rsidR="002A2281">
        <w:rPr>
          <w:rStyle w:val="FootnoteReference"/>
        </w:rPr>
        <w:footnoteReference w:id="31"/>
      </w:r>
      <w:r w:rsidRPr="001175AA">
        <w:t xml:space="preserve">  The Texas margin tax is computed for most taxable entities, including the Company, </w:t>
      </w:r>
      <w:r>
        <w:t>at</w:t>
      </w:r>
      <w:r w:rsidRPr="001175AA">
        <w:t xml:space="preserve"> </w:t>
      </w:r>
      <w:r>
        <w:t xml:space="preserve">0.75% </w:t>
      </w:r>
      <w:r w:rsidRPr="001175AA">
        <w:t>of the taxable entity’s margin that has been apportioned to Texas.</w:t>
      </w:r>
      <w:r>
        <w:rPr>
          <w:rStyle w:val="FootnoteReference"/>
        </w:rPr>
        <w:footnoteReference w:id="32"/>
      </w:r>
      <w:r w:rsidRPr="001175AA">
        <w:t xml:space="preserve">  A taxable entity’s pre-apportioned taxable margin is the </w:t>
      </w:r>
      <w:r w:rsidR="00F61B56">
        <w:t>lowest amount computed</w:t>
      </w:r>
      <w:r w:rsidR="00F61B56" w:rsidRPr="001175AA">
        <w:t xml:space="preserve"> </w:t>
      </w:r>
      <w:r w:rsidR="00F61B56">
        <w:t xml:space="preserve">using </w:t>
      </w:r>
      <w:r w:rsidRPr="001175AA">
        <w:t xml:space="preserve">the following </w:t>
      </w:r>
      <w:r w:rsidR="00565DDD">
        <w:t>four</w:t>
      </w:r>
      <w:r w:rsidR="00565DDD" w:rsidRPr="001175AA">
        <w:t xml:space="preserve"> </w:t>
      </w:r>
      <w:r w:rsidRPr="001175AA">
        <w:t>calculation methods:</w:t>
      </w:r>
    </w:p>
    <w:p w14:paraId="076D2AE6" w14:textId="77777777" w:rsidR="00AD1651" w:rsidRDefault="00AD1651" w:rsidP="00FE435D">
      <w:pPr>
        <w:pStyle w:val="Header"/>
        <w:numPr>
          <w:ilvl w:val="3"/>
          <w:numId w:val="8"/>
        </w:numPr>
        <w:tabs>
          <w:tab w:val="clear" w:pos="4320"/>
          <w:tab w:val="clear" w:pos="8640"/>
        </w:tabs>
        <w:spacing w:line="480" w:lineRule="auto"/>
        <w:ind w:left="1980" w:hanging="540"/>
        <w:jc w:val="both"/>
        <w:rPr>
          <w:sz w:val="24"/>
          <w:szCs w:val="24"/>
        </w:rPr>
      </w:pPr>
      <w:r w:rsidRPr="00AD1651">
        <w:rPr>
          <w:sz w:val="24"/>
          <w:szCs w:val="24"/>
        </w:rPr>
        <w:t>Revenues less cost of goods sold;</w:t>
      </w:r>
    </w:p>
    <w:p w14:paraId="0213708E" w14:textId="6328FEB7" w:rsidR="00AD1651" w:rsidRDefault="00AD1651" w:rsidP="00FE435D">
      <w:pPr>
        <w:pStyle w:val="Header"/>
        <w:numPr>
          <w:ilvl w:val="3"/>
          <w:numId w:val="8"/>
        </w:numPr>
        <w:tabs>
          <w:tab w:val="clear" w:pos="4320"/>
          <w:tab w:val="clear" w:pos="8640"/>
        </w:tabs>
        <w:spacing w:line="480" w:lineRule="auto"/>
        <w:ind w:left="1980" w:hanging="540"/>
        <w:jc w:val="both"/>
        <w:rPr>
          <w:sz w:val="24"/>
          <w:szCs w:val="24"/>
        </w:rPr>
      </w:pPr>
      <w:r w:rsidRPr="00AD1651">
        <w:rPr>
          <w:sz w:val="24"/>
          <w:szCs w:val="24"/>
        </w:rPr>
        <w:t xml:space="preserve">Revenues less </w:t>
      </w:r>
      <w:r w:rsidR="00C07F34">
        <w:rPr>
          <w:sz w:val="24"/>
          <w:szCs w:val="24"/>
        </w:rPr>
        <w:t xml:space="preserve">cost of </w:t>
      </w:r>
      <w:r w:rsidRPr="00AD1651">
        <w:rPr>
          <w:sz w:val="24"/>
          <w:szCs w:val="24"/>
        </w:rPr>
        <w:t>compensation;</w:t>
      </w:r>
    </w:p>
    <w:p w14:paraId="1153BFF1" w14:textId="77777777" w:rsidR="00565DDD" w:rsidRDefault="00AD1651" w:rsidP="00FE435D">
      <w:pPr>
        <w:pStyle w:val="Header"/>
        <w:numPr>
          <w:ilvl w:val="3"/>
          <w:numId w:val="8"/>
        </w:numPr>
        <w:tabs>
          <w:tab w:val="clear" w:pos="4320"/>
          <w:tab w:val="clear" w:pos="8640"/>
        </w:tabs>
        <w:spacing w:line="480" w:lineRule="auto"/>
        <w:ind w:left="1980" w:hanging="540"/>
        <w:jc w:val="both"/>
        <w:rPr>
          <w:sz w:val="24"/>
          <w:szCs w:val="24"/>
        </w:rPr>
      </w:pPr>
      <w:r w:rsidRPr="00AD1651">
        <w:rPr>
          <w:sz w:val="24"/>
          <w:szCs w:val="24"/>
        </w:rPr>
        <w:t>Revenues times seventy percent (70%)</w:t>
      </w:r>
      <w:r w:rsidR="00565DDD">
        <w:rPr>
          <w:sz w:val="24"/>
          <w:szCs w:val="24"/>
        </w:rPr>
        <w:t>; or</w:t>
      </w:r>
    </w:p>
    <w:p w14:paraId="3ED1B780" w14:textId="47A1760C" w:rsidR="00AD1651" w:rsidRPr="00AD1651" w:rsidRDefault="00565DDD" w:rsidP="00FE435D">
      <w:pPr>
        <w:pStyle w:val="Header"/>
        <w:numPr>
          <w:ilvl w:val="3"/>
          <w:numId w:val="8"/>
        </w:numPr>
        <w:tabs>
          <w:tab w:val="clear" w:pos="4320"/>
          <w:tab w:val="clear" w:pos="8640"/>
        </w:tabs>
        <w:spacing w:line="480" w:lineRule="auto"/>
        <w:ind w:left="1980" w:hanging="540"/>
        <w:jc w:val="both"/>
        <w:rPr>
          <w:sz w:val="24"/>
          <w:szCs w:val="24"/>
        </w:rPr>
      </w:pPr>
      <w:r>
        <w:rPr>
          <w:sz w:val="24"/>
          <w:szCs w:val="24"/>
        </w:rPr>
        <w:t>Revenues less $1 million.</w:t>
      </w:r>
      <w:r w:rsidR="00E62C90">
        <w:rPr>
          <w:rStyle w:val="FootnoteReference"/>
          <w:sz w:val="24"/>
          <w:szCs w:val="24"/>
        </w:rPr>
        <w:footnoteReference w:id="33"/>
      </w:r>
    </w:p>
    <w:p w14:paraId="43088CDE" w14:textId="77777777" w:rsidR="00AD1651" w:rsidRPr="00657967" w:rsidRDefault="00657967" w:rsidP="004C4CC2">
      <w:pPr>
        <w:pStyle w:val="Answer"/>
        <w:keepNext/>
        <w:keepLines/>
        <w:numPr>
          <w:ilvl w:val="0"/>
          <w:numId w:val="3"/>
        </w:numPr>
      </w:pPr>
      <w:r>
        <w:rPr>
          <w:b/>
        </w:rPr>
        <w:lastRenderedPageBreak/>
        <w:t>HAS THE COMPANY CALCULATED TEXAS MARGIN TAX ON A STAND-ALONE BASIS</w:t>
      </w:r>
      <w:r w:rsidRPr="001175AA">
        <w:rPr>
          <w:b/>
        </w:rPr>
        <w:t>?</w:t>
      </w:r>
    </w:p>
    <w:p w14:paraId="3A110A73" w14:textId="64539B8E" w:rsidR="00657967" w:rsidRDefault="409FE81A" w:rsidP="00E93719">
      <w:pPr>
        <w:pStyle w:val="Answer"/>
        <w:numPr>
          <w:ilvl w:val="0"/>
          <w:numId w:val="8"/>
        </w:numPr>
        <w:ind w:hanging="720"/>
      </w:pPr>
      <w:r>
        <w:t xml:space="preserve">Yes.  </w:t>
      </w:r>
      <w:r w:rsidR="00A25255">
        <w:t>P</w:t>
      </w:r>
      <w:r>
        <w:t xml:space="preserve">URA </w:t>
      </w:r>
      <w:r w:rsidR="4A451197">
        <w:t>§ </w:t>
      </w:r>
      <w:r>
        <w:t xml:space="preserve">36.060(a) </w:t>
      </w:r>
      <w:r w:rsidR="71AFB4B0">
        <w:t xml:space="preserve">requires that </w:t>
      </w:r>
      <w:r>
        <w:t xml:space="preserve">the Texas margin tax </w:t>
      </w:r>
      <w:r w:rsidR="71AFB4B0">
        <w:t xml:space="preserve">be </w:t>
      </w:r>
      <w:r>
        <w:t>computed based solely on those items that are contained within the Company’s cost of service.</w:t>
      </w:r>
    </w:p>
    <w:p w14:paraId="3ACAA389" w14:textId="7358EB78" w:rsidR="00657967" w:rsidRPr="00657967" w:rsidRDefault="00657967" w:rsidP="00E93719">
      <w:pPr>
        <w:pStyle w:val="Answer"/>
        <w:numPr>
          <w:ilvl w:val="0"/>
          <w:numId w:val="3"/>
        </w:numPr>
      </w:pPr>
      <w:r w:rsidRPr="00D27FAC">
        <w:rPr>
          <w:b/>
          <w:bCs w:val="0"/>
        </w:rPr>
        <w:t xml:space="preserve">WHICH MARGIN SCENARIO OF THE </w:t>
      </w:r>
      <w:r w:rsidR="00DD1137" w:rsidRPr="00D27FAC">
        <w:rPr>
          <w:b/>
          <w:bCs w:val="0"/>
        </w:rPr>
        <w:t xml:space="preserve">FOUR </w:t>
      </w:r>
      <w:r w:rsidRPr="00D27FAC">
        <w:rPr>
          <w:b/>
          <w:bCs w:val="0"/>
        </w:rPr>
        <w:t xml:space="preserve">LISTED ABOVE WAS USED FOR THE </w:t>
      </w:r>
      <w:r w:rsidR="00C457F6" w:rsidRPr="00747CF6">
        <w:rPr>
          <w:b/>
          <w:bCs w:val="0"/>
        </w:rPr>
        <w:t xml:space="preserve">CNP </w:t>
      </w:r>
      <w:r w:rsidRPr="00747CF6">
        <w:rPr>
          <w:b/>
          <w:bCs w:val="0"/>
        </w:rPr>
        <w:t>CONSOLIDATED TEXAS MARGIN TAX FILING?</w:t>
      </w:r>
    </w:p>
    <w:p w14:paraId="0AF09CBC" w14:textId="1C15CE44" w:rsidR="00657967" w:rsidRDefault="409FE81A" w:rsidP="00AF3803">
      <w:pPr>
        <w:pStyle w:val="Answer"/>
        <w:numPr>
          <w:ilvl w:val="0"/>
          <w:numId w:val="8"/>
        </w:numPr>
        <w:ind w:hanging="720"/>
      </w:pPr>
      <w:r>
        <w:t xml:space="preserve">The “Revenues less cost of goods sold” method was used for the </w:t>
      </w:r>
      <w:r w:rsidR="5C2866F9">
        <w:t xml:space="preserve">CNP </w:t>
      </w:r>
      <w:r>
        <w:t>consolidated filing.  This method produced the lowest margin</w:t>
      </w:r>
      <w:r w:rsidR="4CEDC2B8">
        <w:t xml:space="preserve"> for CNP</w:t>
      </w:r>
      <w:r>
        <w:t xml:space="preserve">, primarily because </w:t>
      </w:r>
      <w:r w:rsidR="5C2866F9">
        <w:t xml:space="preserve">CNP’s </w:t>
      </w:r>
      <w:r w:rsidR="42FD7A91">
        <w:t xml:space="preserve">natural </w:t>
      </w:r>
      <w:r>
        <w:t xml:space="preserve">gas entities have significant cost of goods sold deductions for </w:t>
      </w:r>
      <w:r w:rsidR="6054EB46">
        <w:t xml:space="preserve">natural </w:t>
      </w:r>
      <w:r>
        <w:t xml:space="preserve">gas sold to customers.  </w:t>
      </w:r>
      <w:r w:rsidR="00FE7CAA">
        <w:t xml:space="preserve">Texas </w:t>
      </w:r>
      <w:r w:rsidR="00366281">
        <w:t>Tax</w:t>
      </w:r>
      <w:r w:rsidR="00FE7CAA">
        <w:t xml:space="preserve"> Code</w:t>
      </w:r>
      <w:r w:rsidR="00745378">
        <w:t xml:space="preserve"> </w:t>
      </w:r>
      <w:r w:rsidR="006577D8">
        <w:t>Sec</w:t>
      </w:r>
      <w:r w:rsidR="000E5D34">
        <w:t>tion</w:t>
      </w:r>
      <w:r w:rsidR="006577D8">
        <w:t xml:space="preserve"> 171.</w:t>
      </w:r>
      <w:r w:rsidR="00373B2B">
        <w:t>1014</w:t>
      </w:r>
      <w:r w:rsidR="003344AA">
        <w:t xml:space="preserve">(d) </w:t>
      </w:r>
      <w:r w:rsidR="00510A1B">
        <w:t xml:space="preserve">requires that </w:t>
      </w:r>
      <w:r w:rsidR="00934734">
        <w:t xml:space="preserve">the combined group </w:t>
      </w:r>
      <w:r w:rsidR="00DB13E3">
        <w:t xml:space="preserve">makes an election to </w:t>
      </w:r>
      <w:r w:rsidR="008E116C">
        <w:t>subtract either cost of goods sold or compensation</w:t>
      </w:r>
      <w:r w:rsidR="006577D8">
        <w:t xml:space="preserve"> that </w:t>
      </w:r>
      <w:r w:rsidR="008E116C">
        <w:t xml:space="preserve">applies to </w:t>
      </w:r>
      <w:r w:rsidR="006577D8">
        <w:t xml:space="preserve">all </w:t>
      </w:r>
      <w:r w:rsidR="008E116C">
        <w:t xml:space="preserve">of its members. </w:t>
      </w:r>
      <w:r w:rsidR="00A45865">
        <w:t>Therefore,</w:t>
      </w:r>
      <w:r>
        <w:t xml:space="preserve"> CenterPoint Houston</w:t>
      </w:r>
      <w:r w:rsidR="00FE7CAA">
        <w:t xml:space="preserve"> has </w:t>
      </w:r>
      <w:r w:rsidR="002A69AA">
        <w:t>determined its stand-alone Texas margin tax</w:t>
      </w:r>
      <w:r>
        <w:t xml:space="preserve"> </w:t>
      </w:r>
      <w:r w:rsidR="00C23933">
        <w:t xml:space="preserve">by taking revenues less cost of goods sold. </w:t>
      </w:r>
      <w:r>
        <w:t xml:space="preserve"> </w:t>
      </w:r>
    </w:p>
    <w:p w14:paraId="521351CC" w14:textId="5FF96197" w:rsidR="00657967" w:rsidRPr="00657967" w:rsidRDefault="00657967" w:rsidP="00E93719">
      <w:pPr>
        <w:pStyle w:val="Answer"/>
        <w:numPr>
          <w:ilvl w:val="0"/>
          <w:numId w:val="3"/>
        </w:numPr>
        <w:rPr>
          <w:b/>
        </w:rPr>
      </w:pPr>
      <w:r w:rsidRPr="00657967">
        <w:rPr>
          <w:b/>
        </w:rPr>
        <w:t>PLEASE DESCRIBE THE BASIS FOR YOUR STATEMENT THAT TEXAS LAW REQUIRES CENTERPOINT HOUSTON TO USE THE SAME METHOD AS USED BY THE CONSOLIDATED GROUP FOR DETERMINING ITS STAND-ALONE TEXAS MARGIN TAX?</w:t>
      </w:r>
    </w:p>
    <w:p w14:paraId="4A35EF5A" w14:textId="68E43F26" w:rsidR="00657967" w:rsidRPr="005964C8" w:rsidRDefault="00224209" w:rsidP="00E93719">
      <w:pPr>
        <w:pStyle w:val="Answer"/>
        <w:numPr>
          <w:ilvl w:val="0"/>
          <w:numId w:val="8"/>
        </w:numPr>
        <w:ind w:hanging="720"/>
      </w:pPr>
      <w:r>
        <w:t>As mentioned before,</w:t>
      </w:r>
      <w:r w:rsidR="409FE81A">
        <w:t xml:space="preserve"> affiliated entities that are part of a consolidated group must use the same method as the consolidated group to compute margin.  This is the statutory requirement under the law.</w:t>
      </w:r>
      <w:r w:rsidR="00BD791E">
        <w:rPr>
          <w:rStyle w:val="FootnoteReference"/>
        </w:rPr>
        <w:footnoteReference w:id="34"/>
      </w:r>
      <w:r w:rsidR="409FE81A">
        <w:t xml:space="preserve">  There is no option for </w:t>
      </w:r>
      <w:r w:rsidR="5C2866F9">
        <w:t>CNP</w:t>
      </w:r>
      <w:r w:rsidR="409FE81A">
        <w:t>’s affiliates</w:t>
      </w:r>
      <w:r w:rsidR="5C2866F9">
        <w:t>, including CenterPoint Houston,</w:t>
      </w:r>
      <w:r w:rsidR="409FE81A">
        <w:t xml:space="preserve"> to choose one of the other methods to determine their individual margin subject to tax.</w:t>
      </w:r>
    </w:p>
    <w:p w14:paraId="122C2D49" w14:textId="0883F181" w:rsidR="00657967" w:rsidRPr="00B92232" w:rsidRDefault="00657967" w:rsidP="00AF5271">
      <w:pPr>
        <w:pStyle w:val="Answer"/>
      </w:pPr>
      <w:r>
        <w:lastRenderedPageBreak/>
        <w:tab/>
      </w:r>
      <w:r w:rsidR="00FE435D">
        <w:tab/>
      </w:r>
      <w:r>
        <w:t xml:space="preserve">Because the amount of Texas margin tax paid on a </w:t>
      </w:r>
      <w:r w:rsidR="00C457F6">
        <w:t>CNP</w:t>
      </w:r>
      <w:r>
        <w:t xml:space="preserve"> consolidated basis was based on the revenues less cost of goods sold method, the Company is required to </w:t>
      </w:r>
      <w:r w:rsidR="00910F7D">
        <w:t xml:space="preserve">utilize, </w:t>
      </w:r>
      <w:r>
        <w:t>and has utilized</w:t>
      </w:r>
      <w:r w:rsidR="00910F7D">
        <w:t>,</w:t>
      </w:r>
      <w:r>
        <w:t xml:space="preserve"> this same method in determining its Texas margin tax for the test year.</w:t>
      </w:r>
      <w:r w:rsidR="00AF5271">
        <w:t xml:space="preserve">  </w:t>
      </w:r>
      <w:r>
        <w:t xml:space="preserve">CenterPoint Houston and all </w:t>
      </w:r>
      <w:r w:rsidR="00747CF6">
        <w:t xml:space="preserve">CNP </w:t>
      </w:r>
      <w:r>
        <w:t xml:space="preserve">affiliates compute the amount they pay to </w:t>
      </w:r>
      <w:r w:rsidR="00F61B56">
        <w:t>CNP</w:t>
      </w:r>
      <w:r>
        <w:t xml:space="preserve"> based on this method.</w:t>
      </w:r>
    </w:p>
    <w:p w14:paraId="43D1F7FA" w14:textId="0E8C0307" w:rsidR="00657967" w:rsidRPr="00AF5271" w:rsidRDefault="00AF5271" w:rsidP="00E93719">
      <w:pPr>
        <w:pStyle w:val="Answer"/>
        <w:numPr>
          <w:ilvl w:val="0"/>
          <w:numId w:val="3"/>
        </w:numPr>
        <w:rPr>
          <w:b/>
        </w:rPr>
      </w:pPr>
      <w:r>
        <w:rPr>
          <w:b/>
        </w:rPr>
        <w:t>HOW DOES THE COMPANY ACCOUNT FOR THE TEXAS MARGIN TAX EXPENSE</w:t>
      </w:r>
      <w:r w:rsidR="00657967" w:rsidRPr="00AF5271">
        <w:rPr>
          <w:b/>
        </w:rPr>
        <w:t>?</w:t>
      </w:r>
    </w:p>
    <w:p w14:paraId="6922FCF9" w14:textId="1A53C24C" w:rsidR="00657967" w:rsidRDefault="00823F5A" w:rsidP="00E93719">
      <w:pPr>
        <w:pStyle w:val="Answer"/>
        <w:numPr>
          <w:ilvl w:val="0"/>
          <w:numId w:val="8"/>
        </w:numPr>
        <w:ind w:hanging="720"/>
      </w:pPr>
      <w:r>
        <w:rPr>
          <w:bCs w:val="0"/>
        </w:rPr>
        <w:t>A</w:t>
      </w:r>
      <w:r w:rsidR="00657967">
        <w:rPr>
          <w:bCs w:val="0"/>
        </w:rPr>
        <w:t xml:space="preserve"> </w:t>
      </w:r>
      <w:r w:rsidR="00A142F9">
        <w:rPr>
          <w:bCs w:val="0"/>
        </w:rPr>
        <w:t>one-year</w:t>
      </w:r>
      <w:r w:rsidR="00657967">
        <w:rPr>
          <w:bCs w:val="0"/>
        </w:rPr>
        <w:t xml:space="preserve"> lag </w:t>
      </w:r>
      <w:r>
        <w:rPr>
          <w:bCs w:val="0"/>
        </w:rPr>
        <w:t xml:space="preserve">exists </w:t>
      </w:r>
      <w:r w:rsidR="00657967">
        <w:rPr>
          <w:bCs w:val="0"/>
        </w:rPr>
        <w:t>between the taxable year and the payment year for the Texas margin tax</w:t>
      </w:r>
      <w:r w:rsidR="004215A5">
        <w:rPr>
          <w:bCs w:val="0"/>
        </w:rPr>
        <w:t>.</w:t>
      </w:r>
      <w:r w:rsidR="006A45BA">
        <w:rPr>
          <w:rStyle w:val="FootnoteReference"/>
          <w:bCs w:val="0"/>
        </w:rPr>
        <w:footnoteReference w:id="35"/>
      </w:r>
      <w:r w:rsidR="004215A5">
        <w:rPr>
          <w:bCs w:val="0"/>
        </w:rPr>
        <w:t xml:space="preserve">  </w:t>
      </w:r>
      <w:r w:rsidR="00C457F6">
        <w:t xml:space="preserve">In other words, the Texas margin tax paid in </w:t>
      </w:r>
      <w:r w:rsidR="00082ECE">
        <w:t xml:space="preserve">2023 </w:t>
      </w:r>
      <w:r w:rsidR="00C457F6">
        <w:t xml:space="preserve">is based on the </w:t>
      </w:r>
      <w:r w:rsidR="00082ECE">
        <w:t xml:space="preserve">2022 </w:t>
      </w:r>
      <w:r w:rsidR="00C457F6">
        <w:t>Texas margin tax calculation</w:t>
      </w:r>
      <w:bookmarkStart w:id="37" w:name="_Hlk534894251"/>
      <w:r w:rsidR="004215A5">
        <w:t xml:space="preserve"> while the </w:t>
      </w:r>
      <w:r w:rsidR="00082ECE">
        <w:t xml:space="preserve">2023 </w:t>
      </w:r>
      <w:r w:rsidR="004215A5">
        <w:t xml:space="preserve">Texas margin tax </w:t>
      </w:r>
      <w:r w:rsidR="006F258A">
        <w:t>will not</w:t>
      </w:r>
      <w:r w:rsidR="004215A5">
        <w:t xml:space="preserve"> </w:t>
      </w:r>
      <w:r w:rsidR="00580C75">
        <w:t xml:space="preserve">be </w:t>
      </w:r>
      <w:r w:rsidR="004215A5">
        <w:t xml:space="preserve">paid until </w:t>
      </w:r>
      <w:r w:rsidR="00580C75">
        <w:t>2024</w:t>
      </w:r>
      <w:r w:rsidR="00C457F6">
        <w:t xml:space="preserve">.  </w:t>
      </w:r>
      <w:bookmarkEnd w:id="37"/>
      <w:r w:rsidR="00AF5271">
        <w:t>I</w:t>
      </w:r>
      <w:r w:rsidR="00657967">
        <w:t>n past proceedings</w:t>
      </w:r>
      <w:r w:rsidR="00AF5271">
        <w:t>,</w:t>
      </w:r>
      <w:r w:rsidR="00657967">
        <w:t xml:space="preserve"> the Commission has </w:t>
      </w:r>
      <w:r w:rsidR="00AF5271">
        <w:t>allowed the Company</w:t>
      </w:r>
      <w:r w:rsidR="00657967">
        <w:t xml:space="preserve"> regulatory recovery for the Texas franchise (and now Texas margin) taxes based on the cash payment of taxes during the test period</w:t>
      </w:r>
      <w:r w:rsidR="00C457F6">
        <w:t xml:space="preserve"> even though the taxable year is the year prior to the test period.</w:t>
      </w:r>
    </w:p>
    <w:p w14:paraId="7E4FBD69" w14:textId="222A60DE" w:rsidR="00AF5271" w:rsidRPr="00DF2484" w:rsidRDefault="00AF5271" w:rsidP="00E93719">
      <w:pPr>
        <w:pStyle w:val="Answer"/>
        <w:numPr>
          <w:ilvl w:val="0"/>
          <w:numId w:val="3"/>
        </w:numPr>
      </w:pPr>
      <w:r w:rsidRPr="00DF2484">
        <w:rPr>
          <w:b/>
        </w:rPr>
        <w:t>IS THE TEXAS MARGIN TAX REQUESTED IN THIS PROCEEDING BASED ON 20</w:t>
      </w:r>
      <w:r w:rsidR="00DF2484" w:rsidRPr="00DF2484">
        <w:rPr>
          <w:b/>
        </w:rPr>
        <w:t>22</w:t>
      </w:r>
      <w:r w:rsidRPr="00DF2484">
        <w:rPr>
          <w:b/>
        </w:rPr>
        <w:t xml:space="preserve"> MARGIN?</w:t>
      </w:r>
    </w:p>
    <w:p w14:paraId="542266FF" w14:textId="6880FEFD" w:rsidR="00AF5271" w:rsidRDefault="00D816B2" w:rsidP="00E93719">
      <w:pPr>
        <w:pStyle w:val="Answer"/>
        <w:numPr>
          <w:ilvl w:val="0"/>
          <w:numId w:val="8"/>
        </w:numPr>
        <w:ind w:hanging="720"/>
      </w:pPr>
      <w:r>
        <w:t>Yes</w:t>
      </w:r>
      <w:r w:rsidR="00AF5271" w:rsidRPr="00D816B2">
        <w:t xml:space="preserve">.  </w:t>
      </w:r>
    </w:p>
    <w:p w14:paraId="0F1361AE" w14:textId="7FA2E887" w:rsidR="00D2235E" w:rsidRDefault="00D2235E" w:rsidP="00F4350F">
      <w:pPr>
        <w:pStyle w:val="CROutline1"/>
      </w:pPr>
      <w:bookmarkStart w:id="38" w:name="_Toc159355052"/>
      <w:r>
        <w:t>PROPERTY</w:t>
      </w:r>
      <w:r w:rsidRPr="00196ACC">
        <w:t xml:space="preserve"> TAXES</w:t>
      </w:r>
      <w:bookmarkEnd w:id="38"/>
    </w:p>
    <w:p w14:paraId="0D983D88" w14:textId="728E616F" w:rsidR="00C41B07" w:rsidRDefault="00F4350F" w:rsidP="00D2235E">
      <w:pPr>
        <w:pStyle w:val="Answer"/>
      </w:pPr>
      <w:r w:rsidRPr="00AF0FB3">
        <w:rPr>
          <w:b/>
        </w:rPr>
        <w:t>Q</w:t>
      </w:r>
      <w:r>
        <w:rPr>
          <w:b/>
        </w:rPr>
        <w:t>.</w:t>
      </w:r>
      <w:r w:rsidRPr="00AF0FB3">
        <w:rPr>
          <w:b/>
        </w:rPr>
        <w:tab/>
      </w:r>
      <w:r>
        <w:rPr>
          <w:b/>
        </w:rPr>
        <w:t xml:space="preserve">WHAT </w:t>
      </w:r>
      <w:r w:rsidR="002F1627" w:rsidRPr="00863543">
        <w:rPr>
          <w:b/>
        </w:rPr>
        <w:t xml:space="preserve">IS THE </w:t>
      </w:r>
      <w:r w:rsidR="002F1627">
        <w:rPr>
          <w:b/>
        </w:rPr>
        <w:t>PURPOSE</w:t>
      </w:r>
      <w:r w:rsidR="002F1627" w:rsidRPr="00863543">
        <w:rPr>
          <w:b/>
        </w:rPr>
        <w:t xml:space="preserve"> OF THE </w:t>
      </w:r>
      <w:r w:rsidR="002F1627">
        <w:rPr>
          <w:b/>
        </w:rPr>
        <w:t xml:space="preserve">SERVICE COMPANY’S </w:t>
      </w:r>
      <w:r w:rsidR="002F1627" w:rsidRPr="00863543">
        <w:rPr>
          <w:b/>
        </w:rPr>
        <w:t>AD VALOREM TAX DEPARTMENT?</w:t>
      </w:r>
    </w:p>
    <w:p w14:paraId="581350AE" w14:textId="4712A8F2" w:rsidR="00D2235E" w:rsidRDefault="00E86CB6" w:rsidP="006D0C5D">
      <w:pPr>
        <w:pStyle w:val="Answer"/>
      </w:pPr>
      <w:r>
        <w:t>A.</w:t>
      </w:r>
      <w:r>
        <w:tab/>
      </w:r>
      <w:r w:rsidRPr="00863543">
        <w:t xml:space="preserve">The purpose of </w:t>
      </w:r>
      <w:r w:rsidR="00680F0A">
        <w:t xml:space="preserve">the </w:t>
      </w:r>
      <w:r w:rsidR="003F1091">
        <w:t>A</w:t>
      </w:r>
      <w:r w:rsidR="00680F0A">
        <w:t xml:space="preserve">d </w:t>
      </w:r>
      <w:r w:rsidR="003F1091">
        <w:t>V</w:t>
      </w:r>
      <w:r w:rsidR="00680F0A">
        <w:t xml:space="preserve">alorem </w:t>
      </w:r>
      <w:r w:rsidR="003F1091">
        <w:t>T</w:t>
      </w:r>
      <w:r w:rsidR="00680F0A">
        <w:t xml:space="preserve">ax </w:t>
      </w:r>
      <w:r w:rsidR="003F1091">
        <w:t>D</w:t>
      </w:r>
      <w:r w:rsidRPr="00863543">
        <w:t xml:space="preserve">epartment is to report the property owned by </w:t>
      </w:r>
      <w:r>
        <w:t>CNP</w:t>
      </w:r>
      <w:r w:rsidRPr="00863543">
        <w:t xml:space="preserve"> and its </w:t>
      </w:r>
      <w:r>
        <w:t>affiliates</w:t>
      </w:r>
      <w:r w:rsidRPr="00863543">
        <w:t xml:space="preserve"> to the various </w:t>
      </w:r>
      <w:r>
        <w:t xml:space="preserve">county </w:t>
      </w:r>
      <w:r w:rsidRPr="00863543">
        <w:t xml:space="preserve">appraisal districts in the State of Texas </w:t>
      </w:r>
      <w:r w:rsidRPr="00863543">
        <w:lastRenderedPageBreak/>
        <w:t xml:space="preserve">and to taxing authorities in other states where the property is located, to </w:t>
      </w:r>
      <w:r>
        <w:t>appropriately</w:t>
      </w:r>
      <w:r w:rsidRPr="00863543">
        <w:t xml:space="preserve"> negotiate the taxable value of that property, and to </w:t>
      </w:r>
      <w:r>
        <w:t>e</w:t>
      </w:r>
      <w:r w:rsidRPr="00863543">
        <w:t xml:space="preserve">nsure that the ad valorem taxes are appropriately and timely paid.  A major aspect of this </w:t>
      </w:r>
      <w:r w:rsidR="003F1091">
        <w:t>D</w:t>
      </w:r>
      <w:r w:rsidRPr="00863543">
        <w:t xml:space="preserve">epartment’s function is its responsibility for the negotiations concerning the valuation of the taxable property of </w:t>
      </w:r>
      <w:r>
        <w:t>CNP</w:t>
      </w:r>
      <w:r w:rsidRPr="00863543">
        <w:t xml:space="preserve"> </w:t>
      </w:r>
      <w:r>
        <w:t xml:space="preserve">and affiliated </w:t>
      </w:r>
      <w:r w:rsidRPr="00863543">
        <w:t xml:space="preserve">entities. </w:t>
      </w:r>
      <w:r>
        <w:t xml:space="preserve"> </w:t>
      </w:r>
      <w:r w:rsidRPr="00863543">
        <w:t xml:space="preserve">The </w:t>
      </w:r>
      <w:r w:rsidR="003F1091">
        <w:t>D</w:t>
      </w:r>
      <w:r w:rsidRPr="00863543">
        <w:t>epartment performs its own valuation</w:t>
      </w:r>
      <w:r>
        <w:t xml:space="preserve"> analysis</w:t>
      </w:r>
      <w:r w:rsidRPr="00863543">
        <w:t xml:space="preserve"> of </w:t>
      </w:r>
      <w:r>
        <w:t>this</w:t>
      </w:r>
      <w:r w:rsidRPr="00863543">
        <w:t xml:space="preserve"> property and vigorously </w:t>
      </w:r>
      <w:r w:rsidR="00B6544C">
        <w:t>advocates</w:t>
      </w:r>
      <w:r>
        <w:t xml:space="preserve"> for </w:t>
      </w:r>
      <w:r w:rsidRPr="00863543">
        <w:t>t</w:t>
      </w:r>
      <w:r>
        <w:t>his</w:t>
      </w:r>
      <w:r w:rsidRPr="00863543">
        <w:t xml:space="preserve"> valuation in discussions with the appraisal entities in the various states.  By taking </w:t>
      </w:r>
      <w:proofErr w:type="gramStart"/>
      <w:r w:rsidRPr="00863543">
        <w:t>a proactive</w:t>
      </w:r>
      <w:proofErr w:type="gramEnd"/>
      <w:r>
        <w:t xml:space="preserve"> </w:t>
      </w:r>
      <w:r w:rsidRPr="00863543">
        <w:t xml:space="preserve">position with respect to the valuation of </w:t>
      </w:r>
      <w:r>
        <w:t>this</w:t>
      </w:r>
      <w:r w:rsidRPr="00863543">
        <w:t xml:space="preserve"> property, the </w:t>
      </w:r>
      <w:r w:rsidR="003F1091">
        <w:t>Ad Valorem T</w:t>
      </w:r>
      <w:r w:rsidRPr="00863543">
        <w:t xml:space="preserve">ax </w:t>
      </w:r>
      <w:r w:rsidR="003F1091">
        <w:t>D</w:t>
      </w:r>
      <w:r w:rsidRPr="00863543">
        <w:t xml:space="preserve">epartment </w:t>
      </w:r>
      <w:r w:rsidR="0090401B" w:rsidRPr="00863543">
        <w:t>can</w:t>
      </w:r>
      <w:r w:rsidRPr="00863543">
        <w:t xml:space="preserve"> ensure that CenterPoint Houston and its customers pay no more than their fair share of the property tax burden</w:t>
      </w:r>
      <w:r>
        <w:t>.</w:t>
      </w:r>
    </w:p>
    <w:p w14:paraId="67C9C598" w14:textId="7F434823" w:rsidR="00593997" w:rsidRPr="00593997" w:rsidRDefault="00593997" w:rsidP="00593997">
      <w:pPr>
        <w:spacing w:line="480" w:lineRule="auto"/>
        <w:ind w:left="720" w:hanging="720"/>
        <w:jc w:val="both"/>
        <w:rPr>
          <w:b/>
          <w:sz w:val="24"/>
          <w:szCs w:val="24"/>
        </w:rPr>
      </w:pPr>
      <w:r w:rsidRPr="00593997">
        <w:rPr>
          <w:b/>
          <w:sz w:val="24"/>
          <w:szCs w:val="24"/>
        </w:rPr>
        <w:t>Q.</w:t>
      </w:r>
      <w:r w:rsidRPr="00593997">
        <w:rPr>
          <w:b/>
          <w:sz w:val="24"/>
          <w:szCs w:val="24"/>
        </w:rPr>
        <w:tab/>
        <w:t>CAN YOU DESCRIBE HOW ELECTRIC UTILITY PROPERTY, INCLUDING CENTERPOINT HOUSTON’S ELECTRIC UTILITY PROPERTY, IS VALUED IN TEXAS FOR PROPERTY TAX PURPOSES?</w:t>
      </w:r>
    </w:p>
    <w:p w14:paraId="42AE3ECC" w14:textId="4B32A1AC" w:rsidR="00593997" w:rsidRPr="00593997" w:rsidRDefault="00593997" w:rsidP="00593997">
      <w:pPr>
        <w:spacing w:line="480" w:lineRule="auto"/>
        <w:ind w:left="720" w:hanging="720"/>
        <w:jc w:val="both"/>
        <w:rPr>
          <w:sz w:val="24"/>
          <w:szCs w:val="24"/>
        </w:rPr>
      </w:pPr>
      <w:r w:rsidRPr="00593997">
        <w:rPr>
          <w:sz w:val="24"/>
          <w:szCs w:val="24"/>
        </w:rPr>
        <w:t>A.</w:t>
      </w:r>
      <w:r>
        <w:tab/>
      </w:r>
      <w:r w:rsidRPr="00593997">
        <w:rPr>
          <w:sz w:val="24"/>
          <w:szCs w:val="24"/>
        </w:rPr>
        <w:t>In Texas, as in most states, most electric utility property is valued under what is called the “unit value” concept.  That is, the electric utility system of CenterPoint Houston is valued, by the various central appraisal districts, as an entire operating unit rather than valuing each asset, or groups of assets, individually.  The unit value concept is used because an electric utility system is considered a single operating unit, and individual assets have value only because they are all interconnected as part of that single operating unit.</w:t>
      </w:r>
      <w:r w:rsidR="50A112CC" w:rsidRPr="0066A7D7">
        <w:rPr>
          <w:sz w:val="24"/>
          <w:szCs w:val="24"/>
        </w:rPr>
        <w:t xml:space="preserve">  The unit value appraisal conducted by the various central appraisal distr</w:t>
      </w:r>
      <w:r w:rsidR="6DA368A0" w:rsidRPr="0066A7D7">
        <w:rPr>
          <w:sz w:val="24"/>
          <w:szCs w:val="24"/>
        </w:rPr>
        <w:t xml:space="preserve">icts </w:t>
      </w:r>
      <w:r w:rsidR="50A112CC" w:rsidRPr="0066A7D7">
        <w:rPr>
          <w:sz w:val="24"/>
          <w:szCs w:val="24"/>
        </w:rPr>
        <w:t>uses multiple</w:t>
      </w:r>
      <w:r w:rsidR="17A8882B" w:rsidRPr="0066A7D7">
        <w:rPr>
          <w:sz w:val="24"/>
          <w:szCs w:val="24"/>
        </w:rPr>
        <w:t xml:space="preserve"> </w:t>
      </w:r>
      <w:r w:rsidR="50A112CC" w:rsidRPr="0066A7D7">
        <w:rPr>
          <w:sz w:val="24"/>
          <w:szCs w:val="24"/>
        </w:rPr>
        <w:t>approa</w:t>
      </w:r>
      <w:r w:rsidR="48CA537C" w:rsidRPr="0066A7D7">
        <w:rPr>
          <w:sz w:val="24"/>
          <w:szCs w:val="24"/>
        </w:rPr>
        <w:t>ches to calculating the total unit value, including both the cost and income approaches to value.</w:t>
      </w:r>
    </w:p>
    <w:p w14:paraId="31ABE523" w14:textId="77777777" w:rsidR="00593997" w:rsidRPr="00593997" w:rsidRDefault="00593997" w:rsidP="00BF7084">
      <w:pPr>
        <w:keepNext/>
        <w:keepLines/>
        <w:numPr>
          <w:ilvl w:val="0"/>
          <w:numId w:val="29"/>
        </w:numPr>
        <w:tabs>
          <w:tab w:val="clear" w:pos="720"/>
          <w:tab w:val="num" w:pos="0"/>
        </w:tabs>
        <w:spacing w:line="480" w:lineRule="auto"/>
        <w:jc w:val="both"/>
        <w:rPr>
          <w:b/>
          <w:sz w:val="24"/>
          <w:szCs w:val="24"/>
        </w:rPr>
      </w:pPr>
      <w:r w:rsidRPr="00593997">
        <w:rPr>
          <w:b/>
          <w:sz w:val="24"/>
          <w:szCs w:val="24"/>
        </w:rPr>
        <w:lastRenderedPageBreak/>
        <w:t>HOW IS A VALUE ASSIGNED TO INDIVIDUAL ASSETS OF CENTERPOINT HOUSTON’S ELECTRIC UTILITY SYSTEM FOR PROPERTY TAX PURPOSES?</w:t>
      </w:r>
    </w:p>
    <w:p w14:paraId="2A823F11" w14:textId="77777777" w:rsidR="00593997" w:rsidRPr="00593997" w:rsidRDefault="00593997" w:rsidP="00DD046F">
      <w:pPr>
        <w:spacing w:line="480" w:lineRule="auto"/>
        <w:ind w:left="720" w:hanging="720"/>
        <w:jc w:val="both"/>
        <w:rPr>
          <w:sz w:val="24"/>
          <w:szCs w:val="24"/>
        </w:rPr>
      </w:pPr>
      <w:r w:rsidRPr="00593997">
        <w:rPr>
          <w:sz w:val="24"/>
          <w:szCs w:val="24"/>
        </w:rPr>
        <w:t>A.</w:t>
      </w:r>
      <w:r w:rsidRPr="00593997">
        <w:rPr>
          <w:sz w:val="24"/>
          <w:szCs w:val="24"/>
        </w:rPr>
        <w:tab/>
        <w:t>Once the unit value for the entire utility system is determined by the appraisal districts, that value is then allocated to the various taxable assets.  This is done by first removing from the unit value certain non-taxable components of the unit prior to any allocations of value.  In the case of CenterPoint Houston, the appraisers for the various appraisal districts in Texas allocate the remaining taxable value to individual assets, or classes of assets, based on an original cost method.  Under this method, the taxable value of an asset is determined by multiplying the original cost of that asset by the ratio of the total taxable value of the unit divided by the total original cost of the unit.  This is a common method of taxable value determination used in many states and is the method used by every appraisal district in Texas in which CenterPoint Houston has taxable property.</w:t>
      </w:r>
    </w:p>
    <w:p w14:paraId="61BA305D" w14:textId="77777777" w:rsidR="00593997" w:rsidRPr="00394F33" w:rsidRDefault="00593997" w:rsidP="00593997">
      <w:pPr>
        <w:pStyle w:val="CRQuestion"/>
        <w:rPr>
          <w:rFonts w:ascii="Times New Roman" w:hAnsi="Times New Roman"/>
        </w:rPr>
      </w:pPr>
      <w:r w:rsidRPr="00394F33">
        <w:rPr>
          <w:rFonts w:ascii="Times New Roman" w:hAnsi="Times New Roman"/>
        </w:rPr>
        <w:t>Q.</w:t>
      </w:r>
      <w:r w:rsidRPr="00394F33">
        <w:rPr>
          <w:rFonts w:ascii="Times New Roman" w:hAnsi="Times New Roman"/>
        </w:rPr>
        <w:tab/>
        <w:t>ARE ALL OF CENTERPOINT HOUSTON’S ELECTRIC UTILITY ASSETS VALUED UNDER THIS UNIT VALUE CONCEPT?</w:t>
      </w:r>
    </w:p>
    <w:p w14:paraId="3EDE3AAC" w14:textId="6127BF11" w:rsidR="00593997" w:rsidRPr="00394F33" w:rsidRDefault="00593997" w:rsidP="00394F33">
      <w:pPr>
        <w:spacing w:line="480" w:lineRule="auto"/>
        <w:ind w:left="720" w:hanging="720"/>
        <w:jc w:val="both"/>
        <w:rPr>
          <w:sz w:val="24"/>
          <w:szCs w:val="24"/>
        </w:rPr>
      </w:pPr>
      <w:r w:rsidRPr="31E8E9AA">
        <w:rPr>
          <w:sz w:val="24"/>
          <w:szCs w:val="24"/>
        </w:rPr>
        <w:t>A.</w:t>
      </w:r>
      <w:r>
        <w:tab/>
      </w:r>
      <w:r w:rsidRPr="31E8E9AA">
        <w:rPr>
          <w:sz w:val="24"/>
          <w:szCs w:val="24"/>
        </w:rPr>
        <w:t>No.  Although the majority of CenterPoint Houston’s assets are assigned a value under the unit value concept, some types of utility assets, such as land, are similar to those owned by non-utility owners.  Because of that fact, these assets are usually not valued under the unit value concept but are instead valued in the same manner as non-utility assets are valued when owned by non-utilities</w:t>
      </w:r>
      <w:r w:rsidR="02EA7EB8" w:rsidRPr="31E8E9AA">
        <w:rPr>
          <w:sz w:val="24"/>
          <w:szCs w:val="24"/>
        </w:rPr>
        <w:t>.</w:t>
      </w:r>
    </w:p>
    <w:p w14:paraId="6E7DBEFC" w14:textId="744B7957" w:rsidR="00593997" w:rsidRPr="00394F33" w:rsidRDefault="00593997" w:rsidP="00394F33">
      <w:pPr>
        <w:spacing w:line="480" w:lineRule="auto"/>
        <w:ind w:left="720" w:hanging="720"/>
        <w:jc w:val="both"/>
        <w:rPr>
          <w:b/>
          <w:sz w:val="24"/>
          <w:szCs w:val="24"/>
        </w:rPr>
      </w:pPr>
      <w:r w:rsidRPr="00394F33">
        <w:rPr>
          <w:b/>
          <w:sz w:val="24"/>
          <w:szCs w:val="24"/>
        </w:rPr>
        <w:lastRenderedPageBreak/>
        <w:t>Q.</w:t>
      </w:r>
      <w:r w:rsidRPr="00394F33">
        <w:rPr>
          <w:b/>
          <w:sz w:val="24"/>
          <w:szCs w:val="24"/>
        </w:rPr>
        <w:tab/>
        <w:t xml:space="preserve">WHAT WAS THE TOTAL AMOUNT OF AD VALOREM TAXES ASSESSED AGAINST CENTERPOINT HOUSTON FOR </w:t>
      </w:r>
      <w:r w:rsidR="000D0D74">
        <w:rPr>
          <w:b/>
          <w:sz w:val="24"/>
          <w:szCs w:val="24"/>
        </w:rPr>
        <w:t>THE MOST RECENT TAX</w:t>
      </w:r>
      <w:r w:rsidR="00927B56">
        <w:rPr>
          <w:b/>
          <w:sz w:val="24"/>
          <w:szCs w:val="24"/>
        </w:rPr>
        <w:t xml:space="preserve"> YEAR</w:t>
      </w:r>
      <w:r w:rsidRPr="00394F33">
        <w:rPr>
          <w:b/>
          <w:sz w:val="24"/>
          <w:szCs w:val="24"/>
        </w:rPr>
        <w:t>?</w:t>
      </w:r>
    </w:p>
    <w:p w14:paraId="6914B5F7" w14:textId="5B26414A" w:rsidR="00593997" w:rsidRPr="00394F33" w:rsidRDefault="00593997" w:rsidP="00394F33">
      <w:pPr>
        <w:spacing w:line="480" w:lineRule="auto"/>
        <w:ind w:left="720" w:hanging="720"/>
        <w:jc w:val="both"/>
        <w:rPr>
          <w:sz w:val="24"/>
          <w:szCs w:val="24"/>
        </w:rPr>
      </w:pPr>
      <w:r w:rsidRPr="42BACA04">
        <w:rPr>
          <w:sz w:val="24"/>
          <w:szCs w:val="24"/>
        </w:rPr>
        <w:t xml:space="preserve">A. </w:t>
      </w:r>
      <w:r>
        <w:tab/>
      </w:r>
      <w:r w:rsidR="000D6D29" w:rsidRPr="42BACA04">
        <w:rPr>
          <w:sz w:val="24"/>
          <w:szCs w:val="24"/>
        </w:rPr>
        <w:t>Property taxes in Texas are assessed on a calendar year basis and are based upon the value of property existing on January 1 of each year.</w:t>
      </w:r>
      <w:r w:rsidR="005D7FC2">
        <w:rPr>
          <w:rStyle w:val="FootnoteReference"/>
          <w:sz w:val="24"/>
          <w:szCs w:val="24"/>
        </w:rPr>
        <w:footnoteReference w:id="36"/>
      </w:r>
      <w:r w:rsidR="000D6D29" w:rsidRPr="42BACA04">
        <w:rPr>
          <w:sz w:val="24"/>
          <w:szCs w:val="24"/>
        </w:rPr>
        <w:t xml:space="preserve">  </w:t>
      </w:r>
      <w:r w:rsidRPr="42BACA04">
        <w:rPr>
          <w:sz w:val="24"/>
          <w:szCs w:val="24"/>
        </w:rPr>
        <w:t xml:space="preserve">During </w:t>
      </w:r>
      <w:r w:rsidR="00927B56" w:rsidRPr="42BACA04">
        <w:rPr>
          <w:sz w:val="24"/>
          <w:szCs w:val="24"/>
        </w:rPr>
        <w:t xml:space="preserve">the most recent </w:t>
      </w:r>
      <w:r w:rsidR="008256F0" w:rsidRPr="42BACA04">
        <w:rPr>
          <w:sz w:val="24"/>
          <w:szCs w:val="24"/>
        </w:rPr>
        <w:t>tax year</w:t>
      </w:r>
      <w:r w:rsidR="006C37F1" w:rsidRPr="42BACA04">
        <w:rPr>
          <w:sz w:val="24"/>
          <w:szCs w:val="24"/>
        </w:rPr>
        <w:t xml:space="preserve"> </w:t>
      </w:r>
      <w:r w:rsidR="006C37F1" w:rsidRPr="006525C5">
        <w:rPr>
          <w:sz w:val="24"/>
          <w:szCs w:val="24"/>
        </w:rPr>
        <w:t>of 202</w:t>
      </w:r>
      <w:r w:rsidR="6FF78A50" w:rsidRPr="00DF2484">
        <w:rPr>
          <w:sz w:val="24"/>
          <w:szCs w:val="24"/>
        </w:rPr>
        <w:t>3</w:t>
      </w:r>
      <w:r w:rsidRPr="00DF2484">
        <w:rPr>
          <w:sz w:val="24"/>
          <w:szCs w:val="24"/>
        </w:rPr>
        <w:t>,</w:t>
      </w:r>
      <w:r w:rsidRPr="42BACA04">
        <w:rPr>
          <w:sz w:val="24"/>
          <w:szCs w:val="24"/>
        </w:rPr>
        <w:t xml:space="preserve"> CenterPoint Houston was assessed approximately $</w:t>
      </w:r>
      <w:r w:rsidR="2466A6FB" w:rsidRPr="006057FB">
        <w:rPr>
          <w:sz w:val="24"/>
          <w:szCs w:val="24"/>
        </w:rPr>
        <w:t>113.9</w:t>
      </w:r>
      <w:r w:rsidRPr="42BACA04">
        <w:rPr>
          <w:sz w:val="24"/>
          <w:szCs w:val="24"/>
        </w:rPr>
        <w:t xml:space="preserve"> million in ad valorem taxes.</w:t>
      </w:r>
    </w:p>
    <w:p w14:paraId="5A95BEA3" w14:textId="7C346A2C" w:rsidR="00593997" w:rsidRPr="00394F33" w:rsidRDefault="00593997" w:rsidP="00394F33">
      <w:pPr>
        <w:spacing w:line="480" w:lineRule="auto"/>
        <w:ind w:left="720" w:hanging="720"/>
        <w:jc w:val="both"/>
        <w:rPr>
          <w:b/>
          <w:sz w:val="24"/>
          <w:szCs w:val="24"/>
        </w:rPr>
      </w:pPr>
      <w:r w:rsidRPr="00394F33">
        <w:rPr>
          <w:b/>
          <w:sz w:val="24"/>
          <w:szCs w:val="24"/>
        </w:rPr>
        <w:t>Q.</w:t>
      </w:r>
      <w:r w:rsidRPr="00394F33">
        <w:rPr>
          <w:b/>
          <w:sz w:val="24"/>
          <w:szCs w:val="24"/>
        </w:rPr>
        <w:tab/>
        <w:t xml:space="preserve">WHAT IS THE AMOUNT OF AD VALOREM TAXES EXPECTED FOR </w:t>
      </w:r>
      <w:r w:rsidR="004F34E4">
        <w:rPr>
          <w:b/>
          <w:sz w:val="24"/>
          <w:szCs w:val="24"/>
        </w:rPr>
        <w:t>THE CURRENT TAX YEAR</w:t>
      </w:r>
      <w:r w:rsidRPr="00394F33">
        <w:rPr>
          <w:b/>
          <w:sz w:val="24"/>
          <w:szCs w:val="24"/>
        </w:rPr>
        <w:t>?</w:t>
      </w:r>
    </w:p>
    <w:p w14:paraId="0AF670F9" w14:textId="406582B6" w:rsidR="002724B1" w:rsidRDefault="00593997" w:rsidP="00BE4A6C">
      <w:pPr>
        <w:spacing w:line="480" w:lineRule="auto"/>
        <w:ind w:left="720" w:hanging="720"/>
        <w:jc w:val="both"/>
        <w:rPr>
          <w:sz w:val="24"/>
          <w:szCs w:val="24"/>
        </w:rPr>
      </w:pPr>
      <w:r w:rsidRPr="31E8E9AA">
        <w:rPr>
          <w:sz w:val="24"/>
          <w:szCs w:val="24"/>
        </w:rPr>
        <w:t>A.</w:t>
      </w:r>
      <w:r>
        <w:tab/>
      </w:r>
      <w:r w:rsidRPr="31E8E9AA">
        <w:rPr>
          <w:sz w:val="24"/>
          <w:szCs w:val="24"/>
        </w:rPr>
        <w:t>The amount of ad valorem taxes expected for</w:t>
      </w:r>
      <w:r w:rsidR="006B4156" w:rsidRPr="31E8E9AA">
        <w:rPr>
          <w:sz w:val="24"/>
          <w:szCs w:val="24"/>
        </w:rPr>
        <w:t xml:space="preserve"> the</w:t>
      </w:r>
      <w:r w:rsidRPr="31E8E9AA">
        <w:rPr>
          <w:sz w:val="24"/>
          <w:szCs w:val="24"/>
        </w:rPr>
        <w:t xml:space="preserve"> </w:t>
      </w:r>
      <w:r w:rsidR="004F34E4" w:rsidRPr="31E8E9AA">
        <w:rPr>
          <w:sz w:val="24"/>
          <w:szCs w:val="24"/>
        </w:rPr>
        <w:t>202</w:t>
      </w:r>
      <w:r w:rsidR="4BE0AD5D" w:rsidRPr="31E8E9AA">
        <w:rPr>
          <w:sz w:val="24"/>
          <w:szCs w:val="24"/>
        </w:rPr>
        <w:t>4</w:t>
      </w:r>
      <w:r w:rsidRPr="31E8E9AA">
        <w:rPr>
          <w:sz w:val="24"/>
          <w:szCs w:val="24"/>
        </w:rPr>
        <w:t xml:space="preserve"> </w:t>
      </w:r>
      <w:r w:rsidR="006B4156" w:rsidRPr="31E8E9AA">
        <w:rPr>
          <w:sz w:val="24"/>
          <w:szCs w:val="24"/>
        </w:rPr>
        <w:t xml:space="preserve">tax year </w:t>
      </w:r>
      <w:r w:rsidR="41CE841D" w:rsidRPr="31E8E9AA">
        <w:rPr>
          <w:sz w:val="24"/>
          <w:szCs w:val="24"/>
        </w:rPr>
        <w:t xml:space="preserve">that </w:t>
      </w:r>
      <w:r w:rsidR="003607D8">
        <w:rPr>
          <w:sz w:val="24"/>
          <w:szCs w:val="24"/>
        </w:rPr>
        <w:t>the Company is</w:t>
      </w:r>
      <w:r w:rsidR="41CE841D" w:rsidRPr="31E8E9AA">
        <w:rPr>
          <w:sz w:val="24"/>
          <w:szCs w:val="24"/>
        </w:rPr>
        <w:t xml:space="preserve"> requesting in this case </w:t>
      </w:r>
      <w:r w:rsidRPr="31E8E9AA">
        <w:rPr>
          <w:sz w:val="24"/>
          <w:szCs w:val="24"/>
        </w:rPr>
        <w:t xml:space="preserve">equals the ad valorem taxes assessed during </w:t>
      </w:r>
      <w:r w:rsidR="00E47955" w:rsidRPr="31E8E9AA">
        <w:rPr>
          <w:sz w:val="24"/>
          <w:szCs w:val="24"/>
        </w:rPr>
        <w:t>202</w:t>
      </w:r>
      <w:r w:rsidR="62F17A55" w:rsidRPr="31E8E9AA">
        <w:rPr>
          <w:sz w:val="24"/>
          <w:szCs w:val="24"/>
        </w:rPr>
        <w:t>3</w:t>
      </w:r>
      <w:r w:rsidRPr="31E8E9AA">
        <w:rPr>
          <w:sz w:val="24"/>
          <w:szCs w:val="24"/>
        </w:rPr>
        <w:t xml:space="preserve"> plus an additional amount for capital additions placed into service in 20</w:t>
      </w:r>
      <w:r w:rsidR="00C441B1" w:rsidRPr="31E8E9AA">
        <w:rPr>
          <w:sz w:val="24"/>
          <w:szCs w:val="24"/>
        </w:rPr>
        <w:t>23</w:t>
      </w:r>
      <w:r w:rsidRPr="31E8E9AA">
        <w:rPr>
          <w:sz w:val="24"/>
          <w:szCs w:val="24"/>
        </w:rPr>
        <w:t xml:space="preserve"> that form the base of the ad valorem taxes that will be assessed during 20</w:t>
      </w:r>
      <w:r w:rsidR="00055DE5" w:rsidRPr="31E8E9AA">
        <w:rPr>
          <w:sz w:val="24"/>
          <w:szCs w:val="24"/>
        </w:rPr>
        <w:t>2</w:t>
      </w:r>
      <w:r w:rsidR="21166B19" w:rsidRPr="31E8E9AA">
        <w:rPr>
          <w:sz w:val="24"/>
          <w:szCs w:val="24"/>
        </w:rPr>
        <w:t>4</w:t>
      </w:r>
      <w:r w:rsidR="00F43DA4" w:rsidRPr="31E8E9AA">
        <w:rPr>
          <w:sz w:val="24"/>
          <w:szCs w:val="24"/>
        </w:rPr>
        <w:t xml:space="preserve">. </w:t>
      </w:r>
      <w:r w:rsidRPr="31E8E9AA" w:rsidDel="00593997">
        <w:rPr>
          <w:sz w:val="24"/>
          <w:szCs w:val="24"/>
        </w:rPr>
        <w:t xml:space="preserve"> </w:t>
      </w:r>
      <w:r w:rsidRPr="31E8E9AA">
        <w:rPr>
          <w:sz w:val="24"/>
          <w:szCs w:val="24"/>
        </w:rPr>
        <w:t xml:space="preserve">To calculate this amount, the </w:t>
      </w:r>
      <w:r w:rsidR="003F1091" w:rsidRPr="31E8E9AA">
        <w:rPr>
          <w:sz w:val="24"/>
          <w:szCs w:val="24"/>
        </w:rPr>
        <w:t>Ad Valorem Tax D</w:t>
      </w:r>
      <w:r w:rsidRPr="31E8E9AA">
        <w:rPr>
          <w:sz w:val="24"/>
          <w:szCs w:val="24"/>
        </w:rPr>
        <w:t xml:space="preserve">epartment multiplies the total </w:t>
      </w:r>
      <w:r w:rsidR="00055DE5" w:rsidRPr="31E8E9AA">
        <w:rPr>
          <w:sz w:val="24"/>
          <w:szCs w:val="24"/>
        </w:rPr>
        <w:t>202</w:t>
      </w:r>
      <w:r w:rsidR="658A69EE" w:rsidRPr="31E8E9AA">
        <w:rPr>
          <w:sz w:val="24"/>
          <w:szCs w:val="24"/>
        </w:rPr>
        <w:t>3</w:t>
      </w:r>
      <w:r w:rsidRPr="31E8E9AA">
        <w:rPr>
          <w:sz w:val="24"/>
          <w:szCs w:val="24"/>
        </w:rPr>
        <w:t xml:space="preserve"> property taxes assessed by </w:t>
      </w:r>
      <w:r w:rsidRPr="002724B1">
        <w:rPr>
          <w:sz w:val="24"/>
          <w:szCs w:val="24"/>
        </w:rPr>
        <w:t xml:space="preserve">the change in taxable plant in service (“PIS”) during </w:t>
      </w:r>
      <w:r w:rsidR="00A52A83" w:rsidRPr="002724B1">
        <w:rPr>
          <w:sz w:val="24"/>
          <w:szCs w:val="24"/>
        </w:rPr>
        <w:t>2023</w:t>
      </w:r>
      <w:r w:rsidR="008C7F5C">
        <w:rPr>
          <w:sz w:val="24"/>
          <w:szCs w:val="24"/>
        </w:rPr>
        <w:t>.</w:t>
      </w:r>
    </w:p>
    <w:p w14:paraId="13DA1C76" w14:textId="0E025790" w:rsidR="00BF6436" w:rsidRDefault="00FA69C3" w:rsidP="00BF6436">
      <w:pPr>
        <w:pStyle w:val="ListParagraph"/>
        <w:numPr>
          <w:ilvl w:val="0"/>
          <w:numId w:val="42"/>
        </w:numPr>
        <w:spacing w:after="240"/>
        <w:jc w:val="both"/>
        <w:rPr>
          <w:szCs w:val="24"/>
        </w:rPr>
      </w:pPr>
      <w:r w:rsidRPr="00BF6436">
        <w:rPr>
          <w:szCs w:val="24"/>
        </w:rPr>
        <w:t xml:space="preserve">Ad Valorem Tax Additions Factor = (2023 ending taxable PIS </w:t>
      </w:r>
      <w:r w:rsidR="00BF7084">
        <w:rPr>
          <w:szCs w:val="24"/>
        </w:rPr>
        <w:noBreakHyphen/>
      </w:r>
      <w:r w:rsidRPr="00BF6436">
        <w:rPr>
          <w:szCs w:val="24"/>
        </w:rPr>
        <w:t xml:space="preserve"> 2023 beginning PIS) / 2023 beginning PIS</w:t>
      </w:r>
    </w:p>
    <w:p w14:paraId="6A7EBA93" w14:textId="1EC82D52" w:rsidR="00FA69C3" w:rsidRPr="00BF6436" w:rsidRDefault="00FA69C3" w:rsidP="00BF6436">
      <w:pPr>
        <w:pStyle w:val="ListParagraph"/>
        <w:numPr>
          <w:ilvl w:val="0"/>
          <w:numId w:val="42"/>
        </w:numPr>
        <w:spacing w:after="240"/>
        <w:jc w:val="both"/>
      </w:pPr>
      <w:r>
        <w:t>for 2023 this is 11.</w:t>
      </w:r>
      <w:r w:rsidR="79E798F5">
        <w:t>40</w:t>
      </w:r>
      <w:r>
        <w:t>%</w:t>
      </w:r>
    </w:p>
    <w:p w14:paraId="0CE77B3D" w14:textId="493FBD45" w:rsidR="00593997" w:rsidRPr="00394F33" w:rsidRDefault="4509AD9D" w:rsidP="00721A3B">
      <w:pPr>
        <w:spacing w:line="480" w:lineRule="auto"/>
        <w:ind w:left="720" w:firstLine="720"/>
        <w:jc w:val="both"/>
        <w:rPr>
          <w:sz w:val="24"/>
          <w:szCs w:val="24"/>
        </w:rPr>
      </w:pPr>
      <w:r w:rsidRPr="770A01F3">
        <w:rPr>
          <w:sz w:val="24"/>
          <w:szCs w:val="24"/>
        </w:rPr>
        <w:t>The</w:t>
      </w:r>
      <w:r w:rsidRPr="31E8E9AA">
        <w:rPr>
          <w:sz w:val="24"/>
          <w:szCs w:val="24"/>
        </w:rPr>
        <w:t xml:space="preserve"> adjustment factor for </w:t>
      </w:r>
      <w:r w:rsidR="07790B53" w:rsidRPr="31E8E9AA">
        <w:rPr>
          <w:sz w:val="24"/>
          <w:szCs w:val="24"/>
        </w:rPr>
        <w:t xml:space="preserve">the </w:t>
      </w:r>
      <w:r w:rsidRPr="31E8E9AA">
        <w:rPr>
          <w:sz w:val="24"/>
          <w:szCs w:val="24"/>
        </w:rPr>
        <w:t xml:space="preserve">additions </w:t>
      </w:r>
      <w:r w:rsidR="5A4A2B8F" w:rsidRPr="31E8E9AA">
        <w:rPr>
          <w:sz w:val="24"/>
          <w:szCs w:val="24"/>
        </w:rPr>
        <w:t>is thus 1.11</w:t>
      </w:r>
      <w:r w:rsidR="1ED7EB44" w:rsidRPr="31E8E9AA">
        <w:rPr>
          <w:sz w:val="24"/>
          <w:szCs w:val="24"/>
        </w:rPr>
        <w:t>40</w:t>
      </w:r>
      <w:r w:rsidR="5A4A2B8F" w:rsidRPr="31E8E9AA">
        <w:rPr>
          <w:sz w:val="24"/>
          <w:szCs w:val="24"/>
        </w:rPr>
        <w:t xml:space="preserve">.  </w:t>
      </w:r>
      <w:r w:rsidR="17D8EF9F" w:rsidRPr="31E8E9AA">
        <w:rPr>
          <w:sz w:val="24"/>
          <w:szCs w:val="24"/>
        </w:rPr>
        <w:t xml:space="preserve">This </w:t>
      </w:r>
      <w:r w:rsidR="00B96C36" w:rsidRPr="31E8E9AA">
        <w:rPr>
          <w:sz w:val="24"/>
          <w:szCs w:val="24"/>
        </w:rPr>
        <w:t xml:space="preserve">factor </w:t>
      </w:r>
      <w:r w:rsidR="17D8EF9F" w:rsidRPr="31E8E9AA">
        <w:rPr>
          <w:sz w:val="24"/>
          <w:szCs w:val="24"/>
        </w:rPr>
        <w:t>is applied to the 2023 test year property taxes</w:t>
      </w:r>
      <w:r w:rsidR="00CD2029">
        <w:rPr>
          <w:sz w:val="24"/>
          <w:szCs w:val="24"/>
        </w:rPr>
        <w:t>.</w:t>
      </w:r>
      <w:r w:rsidR="17D8EF9F" w:rsidRPr="770A01F3">
        <w:rPr>
          <w:sz w:val="24"/>
          <w:szCs w:val="24"/>
        </w:rPr>
        <w:t xml:space="preserve">  </w:t>
      </w:r>
      <w:r w:rsidR="00CD2029">
        <w:rPr>
          <w:sz w:val="24"/>
          <w:szCs w:val="24"/>
        </w:rPr>
        <w:t>T</w:t>
      </w:r>
      <w:r w:rsidR="00CD2029" w:rsidRPr="770A01F3">
        <w:rPr>
          <w:sz w:val="24"/>
          <w:szCs w:val="24"/>
        </w:rPr>
        <w:t>he</w:t>
      </w:r>
      <w:r w:rsidR="00720A50" w:rsidRPr="31E8E9AA">
        <w:rPr>
          <w:sz w:val="24"/>
          <w:szCs w:val="24"/>
        </w:rPr>
        <w:t xml:space="preserve"> </w:t>
      </w:r>
      <w:r w:rsidR="00593997" w:rsidRPr="31E8E9AA">
        <w:rPr>
          <w:sz w:val="24"/>
          <w:szCs w:val="24"/>
        </w:rPr>
        <w:t xml:space="preserve">resulting amount of ad valorem taxes expected for </w:t>
      </w:r>
      <w:r w:rsidR="593AF840" w:rsidRPr="31E8E9AA">
        <w:rPr>
          <w:sz w:val="24"/>
          <w:szCs w:val="24"/>
        </w:rPr>
        <w:t xml:space="preserve">assets in service as of </w:t>
      </w:r>
      <w:r w:rsidR="00AD3634" w:rsidRPr="31E8E9AA">
        <w:rPr>
          <w:sz w:val="24"/>
          <w:szCs w:val="24"/>
        </w:rPr>
        <w:t>December</w:t>
      </w:r>
      <w:r w:rsidR="00783A69" w:rsidRPr="31E8E9AA">
        <w:rPr>
          <w:sz w:val="24"/>
          <w:szCs w:val="24"/>
        </w:rPr>
        <w:t xml:space="preserve"> 3</w:t>
      </w:r>
      <w:r w:rsidR="00AD3634" w:rsidRPr="31E8E9AA">
        <w:rPr>
          <w:sz w:val="24"/>
          <w:szCs w:val="24"/>
        </w:rPr>
        <w:t>1</w:t>
      </w:r>
      <w:r w:rsidR="00783A69" w:rsidRPr="31E8E9AA">
        <w:rPr>
          <w:sz w:val="24"/>
          <w:szCs w:val="24"/>
        </w:rPr>
        <w:t xml:space="preserve">, </w:t>
      </w:r>
      <w:r w:rsidR="00593997" w:rsidRPr="31E8E9AA">
        <w:rPr>
          <w:sz w:val="24"/>
          <w:szCs w:val="24"/>
        </w:rPr>
        <w:t>20</w:t>
      </w:r>
      <w:r w:rsidR="00A52A83" w:rsidRPr="31E8E9AA">
        <w:rPr>
          <w:sz w:val="24"/>
          <w:szCs w:val="24"/>
        </w:rPr>
        <w:t>23</w:t>
      </w:r>
      <w:r w:rsidR="00721A3B" w:rsidRPr="31E8E9AA">
        <w:rPr>
          <w:sz w:val="24"/>
          <w:szCs w:val="24"/>
        </w:rPr>
        <w:t>,</w:t>
      </w:r>
      <w:r w:rsidR="6E3EB6FE" w:rsidRPr="3D2A52A4">
        <w:rPr>
          <w:sz w:val="24"/>
          <w:szCs w:val="24"/>
        </w:rPr>
        <w:t xml:space="preserve"> </w:t>
      </w:r>
      <w:r w:rsidR="1F0EA815" w:rsidRPr="31E8E9AA">
        <w:rPr>
          <w:sz w:val="24"/>
          <w:szCs w:val="24"/>
        </w:rPr>
        <w:t>and requested in this proceeding</w:t>
      </w:r>
      <w:r w:rsidR="00593997" w:rsidRPr="31E8E9AA">
        <w:rPr>
          <w:sz w:val="24"/>
          <w:szCs w:val="24"/>
        </w:rPr>
        <w:t xml:space="preserve"> is $</w:t>
      </w:r>
      <w:r w:rsidR="0327EB1F" w:rsidRPr="31E8E9AA">
        <w:rPr>
          <w:sz w:val="24"/>
          <w:szCs w:val="24"/>
        </w:rPr>
        <w:t>126.8</w:t>
      </w:r>
      <w:r w:rsidR="00593997" w:rsidRPr="31E8E9AA">
        <w:rPr>
          <w:sz w:val="24"/>
          <w:szCs w:val="24"/>
        </w:rPr>
        <w:t xml:space="preserve"> million.</w:t>
      </w:r>
    </w:p>
    <w:p w14:paraId="276F93D3" w14:textId="51A022CE" w:rsidR="00593997" w:rsidRPr="00394F33" w:rsidRDefault="00593997" w:rsidP="00394F33">
      <w:pPr>
        <w:spacing w:line="480" w:lineRule="auto"/>
        <w:ind w:left="720" w:hanging="720"/>
        <w:jc w:val="both"/>
        <w:rPr>
          <w:b/>
          <w:sz w:val="24"/>
          <w:szCs w:val="24"/>
        </w:rPr>
      </w:pPr>
      <w:r w:rsidRPr="00394F33">
        <w:rPr>
          <w:b/>
          <w:sz w:val="24"/>
          <w:szCs w:val="24"/>
        </w:rPr>
        <w:lastRenderedPageBreak/>
        <w:t>Q.</w:t>
      </w:r>
      <w:r w:rsidRPr="00394F33">
        <w:rPr>
          <w:b/>
          <w:sz w:val="24"/>
          <w:szCs w:val="24"/>
        </w:rPr>
        <w:tab/>
        <w:t>IS THE PROPERTY TAX BASE FOR THE 20</w:t>
      </w:r>
      <w:r w:rsidR="00A52A83">
        <w:rPr>
          <w:b/>
          <w:sz w:val="24"/>
          <w:szCs w:val="24"/>
        </w:rPr>
        <w:t>23</w:t>
      </w:r>
      <w:r w:rsidRPr="00394F33">
        <w:rPr>
          <w:b/>
          <w:sz w:val="24"/>
          <w:szCs w:val="24"/>
        </w:rPr>
        <w:t xml:space="preserve"> PROPERTY TAXES A KNOWN AMOUNT?</w:t>
      </w:r>
    </w:p>
    <w:p w14:paraId="7E86D61F" w14:textId="7A1A7CAD" w:rsidR="00593997" w:rsidRPr="00394F33" w:rsidRDefault="00593997" w:rsidP="00394F33">
      <w:pPr>
        <w:spacing w:line="480" w:lineRule="auto"/>
        <w:ind w:left="720" w:hanging="720"/>
        <w:jc w:val="both"/>
        <w:rPr>
          <w:sz w:val="24"/>
          <w:szCs w:val="24"/>
        </w:rPr>
      </w:pPr>
      <w:r w:rsidRPr="770A01F3">
        <w:rPr>
          <w:sz w:val="24"/>
          <w:szCs w:val="24"/>
        </w:rPr>
        <w:t>A.</w:t>
      </w:r>
      <w:r>
        <w:tab/>
      </w:r>
      <w:r w:rsidRPr="770A01F3">
        <w:rPr>
          <w:sz w:val="24"/>
          <w:szCs w:val="24"/>
        </w:rPr>
        <w:t>Yes.  All of the assets comprising the property tax base for 20</w:t>
      </w:r>
      <w:r w:rsidR="00A52A83" w:rsidRPr="770A01F3">
        <w:rPr>
          <w:sz w:val="24"/>
          <w:szCs w:val="24"/>
        </w:rPr>
        <w:t>23</w:t>
      </w:r>
      <w:r w:rsidRPr="770A01F3">
        <w:rPr>
          <w:sz w:val="24"/>
          <w:szCs w:val="24"/>
        </w:rPr>
        <w:t xml:space="preserve"> were placed in service in 20</w:t>
      </w:r>
      <w:r w:rsidR="00A52A83" w:rsidRPr="770A01F3">
        <w:rPr>
          <w:sz w:val="24"/>
          <w:szCs w:val="24"/>
        </w:rPr>
        <w:t>22</w:t>
      </w:r>
      <w:r w:rsidRPr="770A01F3">
        <w:rPr>
          <w:sz w:val="24"/>
          <w:szCs w:val="24"/>
        </w:rPr>
        <w:t xml:space="preserve">.  </w:t>
      </w:r>
    </w:p>
    <w:p w14:paraId="68A8776E" w14:textId="14DC4B2B" w:rsidR="53D9BA94" w:rsidRPr="0007500D" w:rsidRDefault="53D9BA94" w:rsidP="770A01F3">
      <w:pPr>
        <w:spacing w:line="480" w:lineRule="auto"/>
        <w:ind w:left="720" w:hanging="720"/>
        <w:jc w:val="both"/>
        <w:rPr>
          <w:b/>
          <w:bCs/>
          <w:sz w:val="24"/>
          <w:szCs w:val="24"/>
        </w:rPr>
      </w:pPr>
      <w:r w:rsidRPr="31E8E9AA">
        <w:rPr>
          <w:b/>
          <w:bCs/>
          <w:sz w:val="24"/>
          <w:szCs w:val="24"/>
        </w:rPr>
        <w:t>Q.</w:t>
      </w:r>
      <w:r>
        <w:tab/>
      </w:r>
      <w:r w:rsidRPr="31E8E9AA">
        <w:rPr>
          <w:b/>
          <w:bCs/>
          <w:sz w:val="24"/>
          <w:szCs w:val="24"/>
        </w:rPr>
        <w:t>ARE THERE OTHER FACTORS THAT CAN IMPACT THE AMOUNT OF PRO</w:t>
      </w:r>
      <w:r w:rsidR="3F7527D3" w:rsidRPr="31E8E9AA">
        <w:rPr>
          <w:b/>
          <w:bCs/>
          <w:sz w:val="24"/>
          <w:szCs w:val="24"/>
        </w:rPr>
        <w:t xml:space="preserve">PERTY TAX EXPENSE IN </w:t>
      </w:r>
      <w:r w:rsidR="68772F0C" w:rsidRPr="31E8E9AA">
        <w:rPr>
          <w:b/>
          <w:bCs/>
          <w:sz w:val="24"/>
          <w:szCs w:val="24"/>
        </w:rPr>
        <w:t xml:space="preserve">A </w:t>
      </w:r>
      <w:r w:rsidRPr="31E8E9AA">
        <w:rPr>
          <w:b/>
          <w:bCs/>
          <w:sz w:val="24"/>
          <w:szCs w:val="24"/>
        </w:rPr>
        <w:t>TAX</w:t>
      </w:r>
      <w:r w:rsidR="009B0CDF" w:rsidRPr="31E8E9AA">
        <w:rPr>
          <w:b/>
          <w:bCs/>
          <w:sz w:val="24"/>
          <w:szCs w:val="24"/>
        </w:rPr>
        <w:t xml:space="preserve"> YEAR BEYOND PLANT IN SERVICE INCREASES?</w:t>
      </w:r>
    </w:p>
    <w:p w14:paraId="703B9410" w14:textId="3B076300" w:rsidR="0A6307AB" w:rsidRDefault="0A6307AB" w:rsidP="31E8E9AA">
      <w:pPr>
        <w:spacing w:line="480" w:lineRule="auto"/>
        <w:ind w:left="720" w:hanging="720"/>
        <w:jc w:val="both"/>
        <w:rPr>
          <w:sz w:val="24"/>
          <w:szCs w:val="24"/>
        </w:rPr>
      </w:pPr>
      <w:r w:rsidRPr="31E8E9AA">
        <w:rPr>
          <w:sz w:val="24"/>
          <w:szCs w:val="24"/>
        </w:rPr>
        <w:t>A.</w:t>
      </w:r>
      <w:r>
        <w:tab/>
      </w:r>
      <w:r w:rsidRPr="31E8E9AA">
        <w:rPr>
          <w:sz w:val="24"/>
          <w:szCs w:val="24"/>
        </w:rPr>
        <w:t xml:space="preserve">Yes.  A </w:t>
      </w:r>
      <w:r w:rsidR="0007500D" w:rsidRPr="31E8E9AA">
        <w:rPr>
          <w:sz w:val="24"/>
          <w:szCs w:val="24"/>
        </w:rPr>
        <w:t>significant</w:t>
      </w:r>
      <w:r w:rsidRPr="31E8E9AA">
        <w:rPr>
          <w:sz w:val="24"/>
          <w:szCs w:val="24"/>
        </w:rPr>
        <w:t xml:space="preserve"> factor </w:t>
      </w:r>
      <w:r w:rsidR="5169FCCA" w:rsidRPr="31E8E9AA">
        <w:rPr>
          <w:sz w:val="24"/>
          <w:szCs w:val="24"/>
        </w:rPr>
        <w:t>within t</w:t>
      </w:r>
      <w:r w:rsidR="1E89E01D" w:rsidRPr="31E8E9AA">
        <w:rPr>
          <w:sz w:val="24"/>
          <w:szCs w:val="24"/>
        </w:rPr>
        <w:t>he calculation of</w:t>
      </w:r>
      <w:r w:rsidR="2A40AB24" w:rsidRPr="31E8E9AA">
        <w:rPr>
          <w:sz w:val="24"/>
          <w:szCs w:val="24"/>
        </w:rPr>
        <w:t xml:space="preserve"> the</w:t>
      </w:r>
      <w:r w:rsidRPr="31E8E9AA">
        <w:rPr>
          <w:sz w:val="24"/>
          <w:szCs w:val="24"/>
        </w:rPr>
        <w:t xml:space="preserve"> overall</w:t>
      </w:r>
      <w:r w:rsidR="46E95ADA" w:rsidRPr="31E8E9AA">
        <w:rPr>
          <w:sz w:val="24"/>
          <w:szCs w:val="24"/>
        </w:rPr>
        <w:t xml:space="preserve"> system</w:t>
      </w:r>
      <w:r w:rsidRPr="31E8E9AA">
        <w:rPr>
          <w:sz w:val="24"/>
          <w:szCs w:val="24"/>
        </w:rPr>
        <w:t xml:space="preserve"> unit value </w:t>
      </w:r>
      <w:r w:rsidR="26977ABB" w:rsidRPr="31E8E9AA">
        <w:rPr>
          <w:sz w:val="24"/>
          <w:szCs w:val="24"/>
        </w:rPr>
        <w:t xml:space="preserve">used to determine </w:t>
      </w:r>
      <w:r w:rsidR="39DF86BA" w:rsidRPr="31E8E9AA">
        <w:rPr>
          <w:sz w:val="24"/>
          <w:szCs w:val="24"/>
        </w:rPr>
        <w:t xml:space="preserve">taxable value is the net utility operating income </w:t>
      </w:r>
      <w:r w:rsidR="39DF86BA" w:rsidRPr="171762BF">
        <w:rPr>
          <w:sz w:val="24"/>
          <w:szCs w:val="24"/>
        </w:rPr>
        <w:t>(</w:t>
      </w:r>
      <w:r w:rsidR="1CFEB6C7" w:rsidRPr="171762BF">
        <w:rPr>
          <w:sz w:val="24"/>
          <w:szCs w:val="24"/>
        </w:rPr>
        <w:t>“</w:t>
      </w:r>
      <w:r w:rsidR="39DF86BA" w:rsidRPr="31E8E9AA">
        <w:rPr>
          <w:sz w:val="24"/>
          <w:szCs w:val="24"/>
        </w:rPr>
        <w:t>NUOI</w:t>
      </w:r>
      <w:r w:rsidR="4095C3BD" w:rsidRPr="5B8C7101">
        <w:rPr>
          <w:sz w:val="24"/>
          <w:szCs w:val="24"/>
        </w:rPr>
        <w:t>”</w:t>
      </w:r>
      <w:r w:rsidR="574C610C" w:rsidRPr="5B8C7101">
        <w:rPr>
          <w:sz w:val="24"/>
          <w:szCs w:val="24"/>
        </w:rPr>
        <w:t>)</w:t>
      </w:r>
      <w:r w:rsidR="574C610C" w:rsidRPr="31E8E9AA">
        <w:rPr>
          <w:sz w:val="24"/>
          <w:szCs w:val="24"/>
        </w:rPr>
        <w:t xml:space="preserve"> input into the</w:t>
      </w:r>
      <w:r w:rsidR="39DF86BA" w:rsidRPr="31E8E9AA">
        <w:rPr>
          <w:sz w:val="24"/>
          <w:szCs w:val="24"/>
        </w:rPr>
        <w:t xml:space="preserve"> appraisal model for utilities </w:t>
      </w:r>
      <w:r w:rsidR="144B8DEF" w:rsidRPr="31E8E9AA">
        <w:rPr>
          <w:sz w:val="24"/>
          <w:szCs w:val="24"/>
        </w:rPr>
        <w:t>employed by the various county appraisal districts.</w:t>
      </w:r>
      <w:r w:rsidR="2E833B8A" w:rsidRPr="31E8E9AA">
        <w:rPr>
          <w:sz w:val="24"/>
          <w:szCs w:val="24"/>
        </w:rPr>
        <w:t xml:space="preserve">  This input into the income approach (which</w:t>
      </w:r>
      <w:r w:rsidR="47F2C22A" w:rsidRPr="31E8E9AA">
        <w:rPr>
          <w:sz w:val="24"/>
          <w:szCs w:val="24"/>
        </w:rPr>
        <w:t xml:space="preserve"> typically represents about 50% of the overall calculation</w:t>
      </w:r>
      <w:r w:rsidR="657B514A" w:rsidRPr="31E8E9AA">
        <w:rPr>
          <w:sz w:val="24"/>
          <w:szCs w:val="24"/>
        </w:rPr>
        <w:t xml:space="preserve"> of unit value</w:t>
      </w:r>
      <w:r w:rsidR="47F2C22A" w:rsidRPr="31E8E9AA">
        <w:rPr>
          <w:sz w:val="24"/>
          <w:szCs w:val="24"/>
        </w:rPr>
        <w:t>)</w:t>
      </w:r>
      <w:r w:rsidR="03BB3915" w:rsidRPr="31E8E9AA">
        <w:rPr>
          <w:sz w:val="24"/>
          <w:szCs w:val="24"/>
        </w:rPr>
        <w:t xml:space="preserve"> is derived from the reported FERC Form 1 NUOI adjusted for a deduction </w:t>
      </w:r>
      <w:r w:rsidR="6480F7AB" w:rsidRPr="31E8E9AA">
        <w:rPr>
          <w:sz w:val="24"/>
          <w:szCs w:val="24"/>
        </w:rPr>
        <w:t xml:space="preserve">for </w:t>
      </w:r>
      <w:r w:rsidR="03BB3915" w:rsidRPr="31E8E9AA">
        <w:rPr>
          <w:sz w:val="24"/>
          <w:szCs w:val="24"/>
        </w:rPr>
        <w:t xml:space="preserve">transition bond income.   </w:t>
      </w:r>
      <w:r w:rsidR="2B487DB4" w:rsidRPr="31E8E9AA">
        <w:rPr>
          <w:sz w:val="24"/>
          <w:szCs w:val="24"/>
        </w:rPr>
        <w:t xml:space="preserve">Both the absolute NUOI and the trend in growth of NUOI are considered in determining the input to use in the appraisal model.  As such, the more recent increases in FERC Form 1 NUOI and </w:t>
      </w:r>
      <w:r w:rsidR="7C18C1CD" w:rsidRPr="31E8E9AA">
        <w:rPr>
          <w:sz w:val="24"/>
          <w:szCs w:val="24"/>
        </w:rPr>
        <w:t>year-over-year growth trends in this figure have driven overall taxable value</w:t>
      </w:r>
      <w:r w:rsidR="640AFEA3" w:rsidRPr="31E8E9AA">
        <w:rPr>
          <w:sz w:val="24"/>
          <w:szCs w:val="24"/>
        </w:rPr>
        <w:t xml:space="preserve"> </w:t>
      </w:r>
      <w:r w:rsidR="1CBF4679" w:rsidRPr="31E8E9AA">
        <w:rPr>
          <w:sz w:val="24"/>
          <w:szCs w:val="24"/>
        </w:rPr>
        <w:t xml:space="preserve">growth </w:t>
      </w:r>
      <w:r w:rsidR="640AFEA3" w:rsidRPr="31E8E9AA">
        <w:rPr>
          <w:sz w:val="24"/>
          <w:szCs w:val="24"/>
        </w:rPr>
        <w:t>at an increasing rate</w:t>
      </w:r>
      <w:r w:rsidR="6F52C563" w:rsidRPr="31E8E9AA">
        <w:rPr>
          <w:sz w:val="24"/>
          <w:szCs w:val="24"/>
        </w:rPr>
        <w:t>, e</w:t>
      </w:r>
      <w:r w:rsidR="640AFEA3" w:rsidRPr="31E8E9AA">
        <w:rPr>
          <w:sz w:val="24"/>
          <w:szCs w:val="24"/>
        </w:rPr>
        <w:t xml:space="preserve">specially in the last two tax years (2022 </w:t>
      </w:r>
      <w:r w:rsidR="00207D62" w:rsidRPr="31E8E9AA">
        <w:rPr>
          <w:sz w:val="24"/>
          <w:szCs w:val="24"/>
        </w:rPr>
        <w:t>and</w:t>
      </w:r>
      <w:r w:rsidR="640AFEA3" w:rsidRPr="31E8E9AA">
        <w:rPr>
          <w:sz w:val="24"/>
          <w:szCs w:val="24"/>
        </w:rPr>
        <w:t xml:space="preserve"> 2023) as compared to prior </w:t>
      </w:r>
      <w:r w:rsidR="3DB44346" w:rsidRPr="31E8E9AA">
        <w:rPr>
          <w:sz w:val="24"/>
          <w:szCs w:val="24"/>
        </w:rPr>
        <w:t>periods</w:t>
      </w:r>
      <w:r w:rsidR="640AFEA3" w:rsidRPr="31E8E9AA">
        <w:rPr>
          <w:sz w:val="24"/>
          <w:szCs w:val="24"/>
        </w:rPr>
        <w:t xml:space="preserve">.  </w:t>
      </w:r>
    </w:p>
    <w:p w14:paraId="2A26906D" w14:textId="2560CA94" w:rsidR="0A6307AB" w:rsidRPr="009F2647" w:rsidRDefault="48B45CA6" w:rsidP="31E8E9AA">
      <w:pPr>
        <w:spacing w:line="480" w:lineRule="auto"/>
        <w:ind w:left="720" w:hanging="720"/>
        <w:jc w:val="both"/>
        <w:rPr>
          <w:b/>
          <w:bCs/>
          <w:sz w:val="24"/>
          <w:szCs w:val="24"/>
        </w:rPr>
      </w:pPr>
      <w:r w:rsidRPr="009F2647">
        <w:rPr>
          <w:b/>
          <w:bCs/>
          <w:sz w:val="24"/>
          <w:szCs w:val="24"/>
        </w:rPr>
        <w:t>Q.</w:t>
      </w:r>
      <w:r w:rsidR="009F2647" w:rsidRPr="009F2647">
        <w:rPr>
          <w:b/>
          <w:bCs/>
          <w:sz w:val="24"/>
          <w:szCs w:val="24"/>
        </w:rPr>
        <w:tab/>
      </w:r>
      <w:r w:rsidRPr="009F2647">
        <w:rPr>
          <w:b/>
          <w:bCs/>
          <w:sz w:val="24"/>
          <w:szCs w:val="24"/>
        </w:rPr>
        <w:t>WOULD TH</w:t>
      </w:r>
      <w:r w:rsidR="763AF578" w:rsidRPr="009F2647">
        <w:rPr>
          <w:b/>
          <w:bCs/>
          <w:sz w:val="24"/>
          <w:szCs w:val="24"/>
        </w:rPr>
        <w:t xml:space="preserve">IS </w:t>
      </w:r>
      <w:r w:rsidR="18A7E33C" w:rsidRPr="009F2647">
        <w:rPr>
          <w:b/>
          <w:bCs/>
          <w:sz w:val="24"/>
          <w:szCs w:val="24"/>
        </w:rPr>
        <w:t xml:space="preserve">NUOI </w:t>
      </w:r>
      <w:r w:rsidR="763AF578" w:rsidRPr="009F2647">
        <w:rPr>
          <w:b/>
          <w:bCs/>
          <w:sz w:val="24"/>
          <w:szCs w:val="24"/>
        </w:rPr>
        <w:t>FACTOR IMPACT PROPERTY TAX EXPENSE FOR THE CURRENT 2024 TAX YEAR?</w:t>
      </w:r>
    </w:p>
    <w:p w14:paraId="47797AD4" w14:textId="2B606B88" w:rsidR="0A6307AB" w:rsidRDefault="48B45CA6" w:rsidP="770A01F3">
      <w:pPr>
        <w:spacing w:line="480" w:lineRule="auto"/>
        <w:ind w:left="720" w:hanging="720"/>
        <w:jc w:val="both"/>
        <w:rPr>
          <w:sz w:val="24"/>
          <w:szCs w:val="24"/>
        </w:rPr>
      </w:pPr>
      <w:r w:rsidRPr="31E8E9AA">
        <w:rPr>
          <w:sz w:val="24"/>
          <w:szCs w:val="24"/>
        </w:rPr>
        <w:t>A.</w:t>
      </w:r>
      <w:r w:rsidR="0A6307AB">
        <w:tab/>
      </w:r>
      <w:r w:rsidRPr="31E8E9AA">
        <w:rPr>
          <w:sz w:val="24"/>
          <w:szCs w:val="24"/>
        </w:rPr>
        <w:t>Yes</w:t>
      </w:r>
      <w:r w:rsidR="00637034">
        <w:rPr>
          <w:sz w:val="24"/>
          <w:szCs w:val="24"/>
        </w:rPr>
        <w:t>.</w:t>
      </w:r>
      <w:r w:rsidRPr="31E8E9AA">
        <w:rPr>
          <w:sz w:val="24"/>
          <w:szCs w:val="24"/>
        </w:rPr>
        <w:t xml:space="preserve"> </w:t>
      </w:r>
      <w:r w:rsidR="72F39FA9" w:rsidRPr="31E8E9AA">
        <w:rPr>
          <w:sz w:val="24"/>
          <w:szCs w:val="24"/>
        </w:rPr>
        <w:t xml:space="preserve"> The Company is </w:t>
      </w:r>
      <w:r w:rsidR="00637034" w:rsidRPr="31E8E9AA">
        <w:rPr>
          <w:sz w:val="24"/>
          <w:szCs w:val="24"/>
        </w:rPr>
        <w:t xml:space="preserve">currently </w:t>
      </w:r>
      <w:r w:rsidR="72F39FA9" w:rsidRPr="31E8E9AA">
        <w:rPr>
          <w:sz w:val="24"/>
          <w:szCs w:val="24"/>
        </w:rPr>
        <w:t>forecasting a tax year 2024 property tax expense in excess of the amount requested in this proceeding due to this NUOI growth factor</w:t>
      </w:r>
      <w:r w:rsidR="2733B70A" w:rsidRPr="31E8E9AA">
        <w:rPr>
          <w:sz w:val="24"/>
          <w:szCs w:val="24"/>
        </w:rPr>
        <w:t xml:space="preserve"> being applied to the 2024 unit value calculation.</w:t>
      </w:r>
    </w:p>
    <w:p w14:paraId="15D1669D" w14:textId="6832C3B2" w:rsidR="00593997" w:rsidRPr="00394F33" w:rsidRDefault="00593997" w:rsidP="770A01F3">
      <w:pPr>
        <w:spacing w:line="480" w:lineRule="auto"/>
        <w:ind w:left="720" w:hanging="720"/>
        <w:jc w:val="both"/>
        <w:rPr>
          <w:b/>
          <w:bCs/>
          <w:sz w:val="24"/>
          <w:szCs w:val="24"/>
        </w:rPr>
      </w:pPr>
      <w:r w:rsidRPr="770A01F3">
        <w:rPr>
          <w:b/>
          <w:bCs/>
          <w:sz w:val="24"/>
          <w:szCs w:val="24"/>
        </w:rPr>
        <w:lastRenderedPageBreak/>
        <w:t>Q.</w:t>
      </w:r>
      <w:r>
        <w:tab/>
      </w:r>
      <w:r w:rsidRPr="770A01F3">
        <w:rPr>
          <w:b/>
          <w:bCs/>
          <w:sz w:val="24"/>
          <w:szCs w:val="24"/>
        </w:rPr>
        <w:t>IS CENTERPOINT HOUSTON USING A DIFFERENT TAX RATE FOR THE 20</w:t>
      </w:r>
      <w:r w:rsidR="00A52A83" w:rsidRPr="770A01F3">
        <w:rPr>
          <w:b/>
          <w:bCs/>
          <w:sz w:val="24"/>
          <w:szCs w:val="24"/>
        </w:rPr>
        <w:t>23</w:t>
      </w:r>
      <w:r w:rsidRPr="770A01F3">
        <w:rPr>
          <w:b/>
          <w:bCs/>
          <w:sz w:val="24"/>
          <w:szCs w:val="24"/>
        </w:rPr>
        <w:t xml:space="preserve"> AD VALOREM TAXES THAN FOR 20</w:t>
      </w:r>
      <w:r w:rsidR="00A52A83" w:rsidRPr="770A01F3">
        <w:rPr>
          <w:b/>
          <w:bCs/>
          <w:sz w:val="24"/>
          <w:szCs w:val="24"/>
        </w:rPr>
        <w:t>22</w:t>
      </w:r>
      <w:r w:rsidRPr="770A01F3">
        <w:rPr>
          <w:b/>
          <w:bCs/>
          <w:sz w:val="24"/>
          <w:szCs w:val="24"/>
        </w:rPr>
        <w:t>?</w:t>
      </w:r>
    </w:p>
    <w:p w14:paraId="5F5D84C5" w14:textId="1E3F78D3" w:rsidR="00155974" w:rsidRPr="00566578" w:rsidRDefault="00593997" w:rsidP="00593997">
      <w:pPr>
        <w:pStyle w:val="Answer"/>
      </w:pPr>
      <w:r w:rsidRPr="00593997">
        <w:t>A.</w:t>
      </w:r>
      <w:r w:rsidRPr="00593997">
        <w:tab/>
      </w:r>
      <w:r w:rsidR="5DC990A3">
        <w:t>Yes</w:t>
      </w:r>
      <w:r>
        <w:t xml:space="preserve">.  </w:t>
      </w:r>
      <w:r w:rsidR="495B5893">
        <w:t>Tax rates in Texas in general have been reduced incrementally over the last few years.  As such</w:t>
      </w:r>
      <w:r w:rsidR="009003E5">
        <w:t>,</w:t>
      </w:r>
      <w:r w:rsidR="495B5893">
        <w:t xml:space="preserve"> the most appropriate rate to use for </w:t>
      </w:r>
      <w:r w:rsidR="53E05F12">
        <w:t>the test period</w:t>
      </w:r>
      <w:r w:rsidR="495B5893">
        <w:t xml:space="preserve"> is the effective tax rate calculated </w:t>
      </w:r>
      <w:r w:rsidR="33E46628">
        <w:t>from comparing total taxes assessed and paid to the taxable value of the system plant.  For tax year 2023 this is 2.05% as compared to an effective property tax rate of 2.26% in 2022.</w:t>
      </w:r>
    </w:p>
    <w:p w14:paraId="6DAB712E" w14:textId="1536A77F" w:rsidR="00EF1C0B" w:rsidRPr="004215A5" w:rsidRDefault="00EF1C0B" w:rsidP="003B3F63">
      <w:pPr>
        <w:pStyle w:val="CROutline1"/>
        <w:keepNext/>
      </w:pPr>
      <w:bookmarkStart w:id="39" w:name="_Toc159355053"/>
      <w:r w:rsidRPr="004215A5">
        <w:t xml:space="preserve">MEDICARE </w:t>
      </w:r>
      <w:r w:rsidR="001F2FD0" w:rsidRPr="004215A5">
        <w:t xml:space="preserve">PART </w:t>
      </w:r>
      <w:r w:rsidRPr="004215A5">
        <w:t>D</w:t>
      </w:r>
      <w:bookmarkEnd w:id="39"/>
    </w:p>
    <w:p w14:paraId="7E4CB11A" w14:textId="708CC6F2" w:rsidR="00D666DD" w:rsidRDefault="00D666DD" w:rsidP="003B3F63">
      <w:pPr>
        <w:keepNext/>
        <w:spacing w:line="480" w:lineRule="auto"/>
        <w:ind w:left="720" w:hanging="720"/>
        <w:jc w:val="both"/>
        <w:rPr>
          <w:b/>
          <w:sz w:val="24"/>
          <w:szCs w:val="24"/>
        </w:rPr>
      </w:pPr>
      <w:r w:rsidRPr="002C2EDC">
        <w:rPr>
          <w:b/>
          <w:sz w:val="24"/>
          <w:szCs w:val="24"/>
        </w:rPr>
        <w:t>Q</w:t>
      </w:r>
      <w:r>
        <w:t>.</w:t>
      </w:r>
      <w:r>
        <w:tab/>
      </w:r>
      <w:r w:rsidRPr="000D68B5">
        <w:rPr>
          <w:b/>
          <w:sz w:val="24"/>
          <w:szCs w:val="24"/>
        </w:rPr>
        <w:t>PLEASE GIVE US THE BACKGROUND OF THE MEDICARE PRESCRIPTION DRUG SUBSIDY?</w:t>
      </w:r>
    </w:p>
    <w:p w14:paraId="0644261B" w14:textId="5A192130" w:rsidR="00491282" w:rsidRDefault="00D666DD" w:rsidP="00B7678C">
      <w:pPr>
        <w:pStyle w:val="CRAnswer"/>
      </w:pPr>
      <w:r w:rsidRPr="00B7678C">
        <w:t>A.</w:t>
      </w:r>
      <w:r w:rsidRPr="002C2EDC">
        <w:rPr>
          <w:b/>
        </w:rPr>
        <w:tab/>
      </w:r>
      <w:r w:rsidR="000D249A">
        <w:rPr>
          <w:bCs/>
        </w:rPr>
        <w:t xml:space="preserve">Medicare Part D </w:t>
      </w:r>
      <w:r w:rsidR="00674F8F" w:rsidRPr="00674F8F">
        <w:rPr>
          <w:bCs/>
        </w:rPr>
        <w:t>is a federal program that provides prescription drug coverage to eligible individuals enrolled in Medicare</w:t>
      </w:r>
      <w:r w:rsidR="000C18DB">
        <w:rPr>
          <w:bCs/>
        </w:rPr>
        <w:t xml:space="preserve">.  </w:t>
      </w:r>
      <w:r w:rsidR="00A63C0A">
        <w:rPr>
          <w:bCs/>
        </w:rPr>
        <w:t>As part of</w:t>
      </w:r>
      <w:r w:rsidRPr="000D68B5" w:rsidDel="00A63C0A">
        <w:t xml:space="preserve"> </w:t>
      </w:r>
      <w:r w:rsidR="00A63C0A">
        <w:t>t</w:t>
      </w:r>
      <w:r w:rsidR="00A63C0A" w:rsidRPr="000D68B5">
        <w:t xml:space="preserve">he </w:t>
      </w:r>
      <w:r w:rsidRPr="000D68B5">
        <w:t>Medicare Prescription Drug, Improvement and Modernization Act of 2003 (“2003 Act”)</w:t>
      </w:r>
      <w:r w:rsidR="00A63C0A">
        <w:t xml:space="preserve">, </w:t>
      </w:r>
      <w:r w:rsidR="0027124D">
        <w:t>Congress established a federal financial incentive to encourage employers to offer prescription drug coverage to retired employees.  To that end, the 2003 Act</w:t>
      </w:r>
      <w:r w:rsidRPr="000D68B5">
        <w:t xml:space="preserve"> granted </w:t>
      </w:r>
      <w:r w:rsidR="00F61B56">
        <w:t xml:space="preserve">a subsidy that was </w:t>
      </w:r>
      <w:r w:rsidRPr="000D68B5">
        <w:t>actuarially equivalent to Medicare Part D coverage (a “Medicare Part D Subsidy”) to companies if they provide</w:t>
      </w:r>
      <w:r w:rsidR="00F61B56">
        <w:t>d</w:t>
      </w:r>
      <w:r w:rsidRPr="000D68B5">
        <w:t xml:space="preserve"> certain prescription drug benefits to retirees.</w:t>
      </w:r>
      <w:r w:rsidR="00491282">
        <w:t xml:space="preserve"> </w:t>
      </w:r>
      <w:r w:rsidRPr="000D68B5">
        <w:t xml:space="preserve"> CenterPoint Houston was one of these companies.  The 2003 Act provided a 28% subsidy of the employer’s cost relating to providing prescription drugs to its retirees. Under the 2003 Act, receipt of the Medicare Part D Subsidy was neither taxable nor did it reduce the deductibility of the drug benefits paid by the company.</w:t>
      </w:r>
    </w:p>
    <w:p w14:paraId="787A7170" w14:textId="250644BB" w:rsidR="00D666DD" w:rsidRPr="000D68B5" w:rsidRDefault="00491282" w:rsidP="00E93F86">
      <w:pPr>
        <w:spacing w:line="480" w:lineRule="auto"/>
        <w:ind w:left="720" w:hanging="720"/>
        <w:jc w:val="both"/>
        <w:rPr>
          <w:sz w:val="24"/>
          <w:szCs w:val="24"/>
        </w:rPr>
      </w:pPr>
      <w:r>
        <w:rPr>
          <w:b/>
          <w:sz w:val="24"/>
          <w:szCs w:val="24"/>
        </w:rPr>
        <w:tab/>
      </w:r>
      <w:r w:rsidR="00B7678C">
        <w:rPr>
          <w:b/>
          <w:sz w:val="24"/>
          <w:szCs w:val="24"/>
        </w:rPr>
        <w:tab/>
      </w:r>
      <w:r w:rsidR="7F0F2452" w:rsidRPr="000D68B5">
        <w:rPr>
          <w:sz w:val="24"/>
          <w:szCs w:val="24"/>
        </w:rPr>
        <w:t>In 2010, Congress passed comprehensive health care legislation</w:t>
      </w:r>
      <w:r w:rsidR="77B2BD7A" w:rsidRPr="04C46AE2">
        <w:rPr>
          <w:sz w:val="24"/>
          <w:szCs w:val="24"/>
        </w:rPr>
        <w:t xml:space="preserve"> that </w:t>
      </w:r>
      <w:r w:rsidR="161A221B" w:rsidRPr="04C46AE2">
        <w:rPr>
          <w:sz w:val="24"/>
          <w:szCs w:val="24"/>
        </w:rPr>
        <w:t>increased</w:t>
      </w:r>
      <w:r w:rsidR="77B2BD7A" w:rsidRPr="04C46AE2">
        <w:rPr>
          <w:sz w:val="24"/>
          <w:szCs w:val="24"/>
        </w:rPr>
        <w:t xml:space="preserve"> the </w:t>
      </w:r>
      <w:r w:rsidR="3281AE20" w:rsidRPr="04C46AE2">
        <w:rPr>
          <w:sz w:val="24"/>
          <w:szCs w:val="24"/>
        </w:rPr>
        <w:t>Company’s cost of providing retiree drug coverage</w:t>
      </w:r>
      <w:r w:rsidR="6823854B">
        <w:rPr>
          <w:sz w:val="24"/>
          <w:szCs w:val="24"/>
        </w:rPr>
        <w:t xml:space="preserve">:  </w:t>
      </w:r>
      <w:r w:rsidR="7F0F2452" w:rsidRPr="000D68B5">
        <w:rPr>
          <w:sz w:val="24"/>
          <w:szCs w:val="24"/>
        </w:rPr>
        <w:t xml:space="preserve">the Patient </w:t>
      </w:r>
      <w:r w:rsidR="7F0F2452" w:rsidRPr="000D68B5">
        <w:rPr>
          <w:sz w:val="24"/>
          <w:szCs w:val="24"/>
        </w:rPr>
        <w:lastRenderedPageBreak/>
        <w:t>Protection</w:t>
      </w:r>
      <w:r w:rsidR="7F0F2452">
        <w:rPr>
          <w:sz w:val="24"/>
          <w:szCs w:val="24"/>
        </w:rPr>
        <w:t xml:space="preserve"> </w:t>
      </w:r>
      <w:r w:rsidR="7F0F2452" w:rsidRPr="000D68B5">
        <w:rPr>
          <w:sz w:val="24"/>
          <w:szCs w:val="24"/>
        </w:rPr>
        <w:t>and Affordable Care Act (</w:t>
      </w:r>
      <w:r w:rsidR="23DD8CE8">
        <w:rPr>
          <w:sz w:val="24"/>
          <w:szCs w:val="24"/>
        </w:rPr>
        <w:t>“</w:t>
      </w:r>
      <w:r w:rsidR="7F0F2452" w:rsidRPr="000D68B5">
        <w:rPr>
          <w:sz w:val="24"/>
          <w:szCs w:val="24"/>
        </w:rPr>
        <w:t>PPACA</w:t>
      </w:r>
      <w:r w:rsidR="23DD8CE8">
        <w:rPr>
          <w:sz w:val="24"/>
          <w:szCs w:val="24"/>
        </w:rPr>
        <w:t>”</w:t>
      </w:r>
      <w:r w:rsidR="7F0F2452" w:rsidRPr="000D68B5">
        <w:rPr>
          <w:sz w:val="24"/>
          <w:szCs w:val="24"/>
        </w:rPr>
        <w:t xml:space="preserve">) and </w:t>
      </w:r>
      <w:r w:rsidR="6823854B">
        <w:rPr>
          <w:sz w:val="24"/>
          <w:szCs w:val="24"/>
        </w:rPr>
        <w:t xml:space="preserve">the </w:t>
      </w:r>
      <w:r w:rsidR="7F0F2452" w:rsidRPr="000D68B5">
        <w:rPr>
          <w:sz w:val="24"/>
          <w:szCs w:val="24"/>
        </w:rPr>
        <w:t>Health Care and Education Reconciliation Act of 2010</w:t>
      </w:r>
      <w:r w:rsidR="7F0F2452">
        <w:rPr>
          <w:sz w:val="24"/>
          <w:szCs w:val="24"/>
        </w:rPr>
        <w:t xml:space="preserve"> </w:t>
      </w:r>
      <w:r w:rsidR="7F0F2452" w:rsidRPr="000D68B5">
        <w:rPr>
          <w:sz w:val="24"/>
          <w:szCs w:val="24"/>
        </w:rPr>
        <w:t xml:space="preserve">(collectively with the PPACA, the </w:t>
      </w:r>
      <w:r w:rsidR="6823854B">
        <w:rPr>
          <w:sz w:val="24"/>
          <w:szCs w:val="24"/>
        </w:rPr>
        <w:t>“</w:t>
      </w:r>
      <w:r w:rsidR="7F0F2452" w:rsidRPr="000D68B5">
        <w:rPr>
          <w:sz w:val="24"/>
          <w:szCs w:val="24"/>
        </w:rPr>
        <w:t>Health Care Legislation</w:t>
      </w:r>
      <w:r w:rsidR="6823854B">
        <w:rPr>
          <w:sz w:val="24"/>
          <w:szCs w:val="24"/>
        </w:rPr>
        <w:t>”</w:t>
      </w:r>
      <w:r w:rsidR="7F0F2452" w:rsidRPr="000D68B5">
        <w:rPr>
          <w:sz w:val="24"/>
          <w:szCs w:val="24"/>
        </w:rPr>
        <w:t xml:space="preserve">). </w:t>
      </w:r>
      <w:r w:rsidR="29C2B9B5">
        <w:rPr>
          <w:sz w:val="24"/>
          <w:szCs w:val="24"/>
        </w:rPr>
        <w:t xml:space="preserve"> </w:t>
      </w:r>
      <w:r w:rsidR="7F0F2452" w:rsidRPr="000D68B5">
        <w:rPr>
          <w:sz w:val="24"/>
          <w:szCs w:val="24"/>
        </w:rPr>
        <w:t>Under the Health Care Legislation,</w:t>
      </w:r>
      <w:r w:rsidR="7F0F2452">
        <w:rPr>
          <w:sz w:val="24"/>
          <w:szCs w:val="24"/>
        </w:rPr>
        <w:t xml:space="preserve"> </w:t>
      </w:r>
      <w:r w:rsidR="7F0F2452" w:rsidRPr="000D68B5">
        <w:rPr>
          <w:sz w:val="24"/>
          <w:szCs w:val="24"/>
        </w:rPr>
        <w:t xml:space="preserve">beginning January 1, 2013, </w:t>
      </w:r>
      <w:r w:rsidR="70EC8CDE" w:rsidRPr="04C46AE2">
        <w:rPr>
          <w:sz w:val="24"/>
          <w:szCs w:val="24"/>
        </w:rPr>
        <w:t xml:space="preserve">the Medicare Part D Subsidy became </w:t>
      </w:r>
      <w:r w:rsidR="75D6A6DE" w:rsidRPr="04C46AE2">
        <w:rPr>
          <w:sz w:val="24"/>
          <w:szCs w:val="24"/>
        </w:rPr>
        <w:t>taxable after 2012</w:t>
      </w:r>
      <w:r w:rsidR="170FEA84" w:rsidRPr="04C46AE2">
        <w:rPr>
          <w:sz w:val="24"/>
          <w:szCs w:val="24"/>
        </w:rPr>
        <w:t>—</w:t>
      </w:r>
      <w:r w:rsidR="170FEA84" w:rsidRPr="006F6583">
        <w:rPr>
          <w:i/>
          <w:sz w:val="24"/>
          <w:szCs w:val="24"/>
        </w:rPr>
        <w:t>i.e.</w:t>
      </w:r>
      <w:r w:rsidR="170FEA84" w:rsidRPr="04C46AE2">
        <w:rPr>
          <w:sz w:val="24"/>
          <w:szCs w:val="24"/>
        </w:rPr>
        <w:t xml:space="preserve">, </w:t>
      </w:r>
      <w:r w:rsidR="6823854B">
        <w:rPr>
          <w:sz w:val="24"/>
          <w:szCs w:val="24"/>
        </w:rPr>
        <w:t xml:space="preserve">a </w:t>
      </w:r>
      <w:r w:rsidR="7F0F2452" w:rsidRPr="000D68B5">
        <w:rPr>
          <w:sz w:val="24"/>
          <w:szCs w:val="24"/>
        </w:rPr>
        <w:t xml:space="preserve">company </w:t>
      </w:r>
      <w:r w:rsidR="00270334">
        <w:rPr>
          <w:sz w:val="24"/>
          <w:szCs w:val="24"/>
        </w:rPr>
        <w:t>was required to</w:t>
      </w:r>
      <w:r w:rsidR="25330D99" w:rsidRPr="04C46AE2">
        <w:rPr>
          <w:sz w:val="24"/>
          <w:szCs w:val="24"/>
        </w:rPr>
        <w:t xml:space="preserve"> reduce its </w:t>
      </w:r>
      <w:r w:rsidR="7F0F2452" w:rsidRPr="000D68B5">
        <w:rPr>
          <w:sz w:val="24"/>
          <w:szCs w:val="24"/>
        </w:rPr>
        <w:t>deduction for providing prescription drug coverage</w:t>
      </w:r>
      <w:r w:rsidRPr="04C46AE2" w:rsidDel="7F0F2452">
        <w:rPr>
          <w:sz w:val="24"/>
          <w:szCs w:val="24"/>
        </w:rPr>
        <w:t xml:space="preserve"> </w:t>
      </w:r>
      <w:r w:rsidR="7F0F2452" w:rsidRPr="000D68B5">
        <w:rPr>
          <w:sz w:val="24"/>
          <w:szCs w:val="24"/>
        </w:rPr>
        <w:t>by the amount of the Medicare Part D Subsidy.</w:t>
      </w:r>
      <w:r w:rsidRPr="04C46AE2" w:rsidDel="7F0F2452">
        <w:rPr>
          <w:sz w:val="24"/>
          <w:szCs w:val="24"/>
        </w:rPr>
        <w:t xml:space="preserve"> </w:t>
      </w:r>
      <w:r w:rsidR="7747F317" w:rsidRPr="04C46AE2">
        <w:rPr>
          <w:sz w:val="24"/>
          <w:szCs w:val="24"/>
        </w:rPr>
        <w:t>T</w:t>
      </w:r>
      <w:r w:rsidR="7F0F2452" w:rsidRPr="000D68B5">
        <w:rPr>
          <w:sz w:val="24"/>
          <w:szCs w:val="24"/>
        </w:rPr>
        <w:t>his mean</w:t>
      </w:r>
      <w:r w:rsidR="431A90FB" w:rsidRPr="000D68B5">
        <w:rPr>
          <w:sz w:val="24"/>
          <w:szCs w:val="24"/>
        </w:rPr>
        <w:t>t</w:t>
      </w:r>
      <w:r w:rsidRPr="04C46AE2" w:rsidDel="7F0F2452">
        <w:rPr>
          <w:sz w:val="24"/>
          <w:szCs w:val="24"/>
        </w:rPr>
        <w:t xml:space="preserve"> </w:t>
      </w:r>
      <w:r w:rsidR="7F0F2452" w:rsidRPr="000D68B5">
        <w:rPr>
          <w:sz w:val="24"/>
          <w:szCs w:val="24"/>
        </w:rPr>
        <w:t xml:space="preserve">that </w:t>
      </w:r>
      <w:r w:rsidR="006C3525">
        <w:rPr>
          <w:sz w:val="24"/>
          <w:szCs w:val="24"/>
        </w:rPr>
        <w:t xml:space="preserve">the </w:t>
      </w:r>
      <w:r w:rsidR="3825081C" w:rsidRPr="04C46AE2">
        <w:rPr>
          <w:sz w:val="24"/>
          <w:szCs w:val="24"/>
        </w:rPr>
        <w:t xml:space="preserve">key and significant </w:t>
      </w:r>
      <w:r w:rsidR="633F6528">
        <w:rPr>
          <w:sz w:val="24"/>
          <w:szCs w:val="24"/>
        </w:rPr>
        <w:t xml:space="preserve">assumption </w:t>
      </w:r>
      <w:r w:rsidR="006C3525">
        <w:rPr>
          <w:sz w:val="24"/>
          <w:szCs w:val="24"/>
        </w:rPr>
        <w:t>regarding</w:t>
      </w:r>
      <w:r w:rsidR="633F6528">
        <w:rPr>
          <w:sz w:val="24"/>
          <w:szCs w:val="24"/>
        </w:rPr>
        <w:t xml:space="preserve"> the nontaxability of the Medicare Part D Subsidy</w:t>
      </w:r>
      <w:r w:rsidR="5929297E" w:rsidRPr="04C46AE2">
        <w:rPr>
          <w:sz w:val="24"/>
          <w:szCs w:val="24"/>
        </w:rPr>
        <w:t xml:space="preserve"> changed</w:t>
      </w:r>
      <w:r w:rsidR="633F6528">
        <w:rPr>
          <w:sz w:val="24"/>
          <w:szCs w:val="24"/>
        </w:rPr>
        <w:t xml:space="preserve"> for anticipated receipts of the Medicare Part D Subsidy</w:t>
      </w:r>
      <w:r w:rsidR="7F0F2452" w:rsidRPr="000D68B5">
        <w:rPr>
          <w:sz w:val="24"/>
          <w:szCs w:val="24"/>
        </w:rPr>
        <w:t xml:space="preserve"> after 2012. </w:t>
      </w:r>
    </w:p>
    <w:p w14:paraId="006365FE" w14:textId="6AC3A903" w:rsidR="00D666DD" w:rsidRDefault="00D666DD" w:rsidP="00E93F86">
      <w:pPr>
        <w:spacing w:line="480" w:lineRule="auto"/>
        <w:ind w:left="720" w:hanging="720"/>
        <w:jc w:val="both"/>
        <w:rPr>
          <w:b/>
          <w:sz w:val="24"/>
          <w:szCs w:val="24"/>
        </w:rPr>
      </w:pPr>
      <w:r w:rsidRPr="002C2EDC">
        <w:rPr>
          <w:b/>
          <w:sz w:val="24"/>
          <w:szCs w:val="24"/>
        </w:rPr>
        <w:t>Q.</w:t>
      </w:r>
      <w:r w:rsidRPr="002C2EDC">
        <w:rPr>
          <w:b/>
          <w:sz w:val="24"/>
          <w:szCs w:val="24"/>
        </w:rPr>
        <w:tab/>
      </w:r>
      <w:r w:rsidRPr="000D68B5">
        <w:rPr>
          <w:b/>
          <w:sz w:val="24"/>
          <w:szCs w:val="24"/>
        </w:rPr>
        <w:t xml:space="preserve">HOW DID </w:t>
      </w:r>
      <w:r>
        <w:rPr>
          <w:b/>
          <w:sz w:val="24"/>
          <w:szCs w:val="24"/>
        </w:rPr>
        <w:t xml:space="preserve">THE COMPANY </w:t>
      </w:r>
      <w:r w:rsidRPr="000D68B5">
        <w:rPr>
          <w:b/>
          <w:sz w:val="24"/>
          <w:szCs w:val="24"/>
        </w:rPr>
        <w:t xml:space="preserve">ORIGINALLY ACCOUNT FOR THIS SUBSIDY AND ITS UNIQUE INCOME TAX </w:t>
      </w:r>
      <w:r w:rsidR="00A142F9" w:rsidRPr="000D68B5">
        <w:rPr>
          <w:b/>
          <w:sz w:val="24"/>
          <w:szCs w:val="24"/>
        </w:rPr>
        <w:t>TREATMENT</w:t>
      </w:r>
      <w:r w:rsidRPr="000D68B5">
        <w:rPr>
          <w:b/>
          <w:sz w:val="24"/>
          <w:szCs w:val="24"/>
        </w:rPr>
        <w:t xml:space="preserve"> </w:t>
      </w:r>
      <w:r w:rsidRPr="002E0964">
        <w:rPr>
          <w:b/>
          <w:i/>
          <w:sz w:val="24"/>
          <w:szCs w:val="24"/>
        </w:rPr>
        <w:t>BEFORE</w:t>
      </w:r>
      <w:r w:rsidRPr="000D68B5">
        <w:rPr>
          <w:b/>
          <w:sz w:val="24"/>
          <w:szCs w:val="24"/>
        </w:rPr>
        <w:t xml:space="preserve"> THE HEALTH CARE LEGISLATION IN 2010?</w:t>
      </w:r>
    </w:p>
    <w:p w14:paraId="01E730FF" w14:textId="28EFA5D1" w:rsidR="00D666DD" w:rsidRDefault="7F0F2452" w:rsidP="0022031C">
      <w:pPr>
        <w:spacing w:line="480" w:lineRule="auto"/>
        <w:ind w:left="720" w:hanging="720"/>
        <w:jc w:val="both"/>
        <w:rPr>
          <w:sz w:val="24"/>
          <w:szCs w:val="24"/>
        </w:rPr>
      </w:pPr>
      <w:r w:rsidRPr="04C46AE2">
        <w:rPr>
          <w:sz w:val="24"/>
          <w:szCs w:val="24"/>
        </w:rPr>
        <w:t>A.</w:t>
      </w:r>
      <w:r w:rsidR="00D666DD">
        <w:tab/>
      </w:r>
      <w:r w:rsidR="650AC4FF" w:rsidRPr="04C46AE2">
        <w:rPr>
          <w:sz w:val="24"/>
          <w:szCs w:val="24"/>
        </w:rPr>
        <w:t xml:space="preserve">Because the Company keeps its books on the accrual basis, the </w:t>
      </w:r>
      <w:r w:rsidRPr="04C46AE2">
        <w:rPr>
          <w:sz w:val="24"/>
          <w:szCs w:val="24"/>
        </w:rPr>
        <w:t>Company created a customer-favorable permanent book/tax difference</w:t>
      </w:r>
      <w:r w:rsidR="1C8249FB" w:rsidRPr="04C46AE2">
        <w:rPr>
          <w:sz w:val="24"/>
          <w:szCs w:val="24"/>
        </w:rPr>
        <w:t xml:space="preserve"> (a permanent difference)</w:t>
      </w:r>
      <w:r w:rsidR="650AC4FF" w:rsidRPr="04C46AE2">
        <w:rPr>
          <w:sz w:val="24"/>
          <w:szCs w:val="24"/>
        </w:rPr>
        <w:t xml:space="preserve"> from 2004 through </w:t>
      </w:r>
      <w:r w:rsidR="00D666DD" w:rsidRPr="04C46AE2" w:rsidDel="650AC4FF">
        <w:rPr>
          <w:sz w:val="24"/>
          <w:szCs w:val="24"/>
        </w:rPr>
        <w:t>2009</w:t>
      </w:r>
      <w:r w:rsidR="00D666DD" w:rsidRPr="04C46AE2" w:rsidDel="7F0F2452">
        <w:rPr>
          <w:sz w:val="24"/>
          <w:szCs w:val="24"/>
        </w:rPr>
        <w:t xml:space="preserve"> </w:t>
      </w:r>
      <w:r w:rsidRPr="04C46AE2">
        <w:rPr>
          <w:sz w:val="24"/>
          <w:szCs w:val="24"/>
        </w:rPr>
        <w:t xml:space="preserve">for the full amount of </w:t>
      </w:r>
      <w:r w:rsidRPr="04C46AE2">
        <w:rPr>
          <w:i/>
          <w:iCs/>
          <w:sz w:val="24"/>
          <w:szCs w:val="24"/>
        </w:rPr>
        <w:t>all</w:t>
      </w:r>
      <w:r w:rsidRPr="04C46AE2">
        <w:rPr>
          <w:sz w:val="24"/>
          <w:szCs w:val="24"/>
        </w:rPr>
        <w:t xml:space="preserve"> the anticipated Medicare Part D Subsidies</w:t>
      </w:r>
      <w:r w:rsidR="650AC4FF" w:rsidRPr="04C46AE2">
        <w:rPr>
          <w:sz w:val="24"/>
          <w:szCs w:val="24"/>
        </w:rPr>
        <w:t xml:space="preserve"> expected to ever be received—including amounts to be received </w:t>
      </w:r>
      <w:r w:rsidR="650AC4FF" w:rsidRPr="0022151A">
        <w:rPr>
          <w:sz w:val="24"/>
          <w:szCs w:val="24"/>
        </w:rPr>
        <w:t>well into this century</w:t>
      </w:r>
      <w:r w:rsidR="650AC4FF" w:rsidRPr="04C46AE2">
        <w:rPr>
          <w:sz w:val="24"/>
          <w:szCs w:val="24"/>
        </w:rPr>
        <w:t xml:space="preserve"> (and not just amounts to be received from 2004</w:t>
      </w:r>
      <w:r w:rsidR="2B1C47EF" w:rsidRPr="04C46AE2">
        <w:rPr>
          <w:sz w:val="24"/>
          <w:szCs w:val="24"/>
        </w:rPr>
        <w:t>-</w:t>
      </w:r>
      <w:r w:rsidR="00D666DD" w:rsidRPr="04C46AE2" w:rsidDel="650AC4FF">
        <w:rPr>
          <w:sz w:val="24"/>
          <w:szCs w:val="24"/>
        </w:rPr>
        <w:t>2009</w:t>
      </w:r>
      <w:r w:rsidR="650AC4FF" w:rsidRPr="04C46AE2">
        <w:rPr>
          <w:sz w:val="24"/>
          <w:szCs w:val="24"/>
        </w:rPr>
        <w:t>)—of $</w:t>
      </w:r>
      <w:r w:rsidR="00D666DD" w:rsidRPr="04C46AE2" w:rsidDel="650AC4FF">
        <w:rPr>
          <w:sz w:val="24"/>
          <w:szCs w:val="24"/>
        </w:rPr>
        <w:t>28.6</w:t>
      </w:r>
      <w:r w:rsidR="650AC4FF" w:rsidRPr="04C46AE2">
        <w:rPr>
          <w:sz w:val="24"/>
          <w:szCs w:val="24"/>
        </w:rPr>
        <w:t xml:space="preserve"> million</w:t>
      </w:r>
      <w:r w:rsidRPr="04C46AE2">
        <w:rPr>
          <w:sz w:val="24"/>
          <w:szCs w:val="24"/>
        </w:rPr>
        <w:t xml:space="preserve">. </w:t>
      </w:r>
      <w:r w:rsidR="650AC4FF">
        <w:rPr>
          <w:sz w:val="24"/>
          <w:szCs w:val="24"/>
        </w:rPr>
        <w:t>More specifically, a</w:t>
      </w:r>
      <w:r w:rsidR="650AC4FF" w:rsidRPr="000D68B5">
        <w:rPr>
          <w:sz w:val="24"/>
          <w:szCs w:val="24"/>
        </w:rPr>
        <w:t xml:space="preserve">s </w:t>
      </w:r>
      <w:r w:rsidRPr="000D68B5">
        <w:rPr>
          <w:sz w:val="24"/>
          <w:szCs w:val="24"/>
        </w:rPr>
        <w:t xml:space="preserve">required under SFAS 106 (Other </w:t>
      </w:r>
      <w:r w:rsidR="1E5AD28A" w:rsidRPr="000D68B5">
        <w:rPr>
          <w:sz w:val="24"/>
          <w:szCs w:val="24"/>
        </w:rPr>
        <w:t>Post-Employment</w:t>
      </w:r>
      <w:r w:rsidRPr="000D68B5">
        <w:rPr>
          <w:sz w:val="24"/>
          <w:szCs w:val="24"/>
        </w:rPr>
        <w:t xml:space="preserve"> Benefits or “OPEB”), the amount of the anticipated Medicare Part D Subsidy a company accrues and records for accounting purposes included both estimated receipts for benefits owed to current retirees and benefits promised to current employees when they retire. This calculation </w:t>
      </w:r>
      <w:r w:rsidR="00E0159C" w:rsidRPr="000D68B5">
        <w:rPr>
          <w:sz w:val="24"/>
          <w:szCs w:val="24"/>
        </w:rPr>
        <w:t>include</w:t>
      </w:r>
      <w:r w:rsidR="00E0159C">
        <w:rPr>
          <w:sz w:val="24"/>
          <w:szCs w:val="24"/>
        </w:rPr>
        <w:t>d</w:t>
      </w:r>
      <w:r w:rsidRPr="000D68B5">
        <w:rPr>
          <w:sz w:val="24"/>
          <w:szCs w:val="24"/>
        </w:rPr>
        <w:t xml:space="preserve"> </w:t>
      </w:r>
      <w:r w:rsidR="2722E7B9" w:rsidRPr="000D68B5">
        <w:rPr>
          <w:sz w:val="24"/>
          <w:szCs w:val="24"/>
        </w:rPr>
        <w:t>actuarially determined</w:t>
      </w:r>
      <w:r w:rsidRPr="000D68B5">
        <w:rPr>
          <w:sz w:val="24"/>
          <w:szCs w:val="24"/>
        </w:rPr>
        <w:t xml:space="preserve"> anticipated payments and receipt</w:t>
      </w:r>
      <w:r w:rsidR="1C8249FB">
        <w:rPr>
          <w:sz w:val="24"/>
          <w:szCs w:val="24"/>
        </w:rPr>
        <w:t>s</w:t>
      </w:r>
      <w:r w:rsidRPr="000D68B5">
        <w:rPr>
          <w:sz w:val="24"/>
          <w:szCs w:val="24"/>
        </w:rPr>
        <w:t xml:space="preserve"> for benefits extending</w:t>
      </w:r>
      <w:r w:rsidR="51C648F6">
        <w:rPr>
          <w:sz w:val="24"/>
          <w:szCs w:val="24"/>
        </w:rPr>
        <w:t xml:space="preserve"> </w:t>
      </w:r>
      <w:r w:rsidR="7EC50CFA">
        <w:rPr>
          <w:sz w:val="24"/>
          <w:szCs w:val="24"/>
        </w:rPr>
        <w:t>for many years into the future</w:t>
      </w:r>
      <w:r w:rsidRPr="000D68B5">
        <w:rPr>
          <w:sz w:val="24"/>
          <w:szCs w:val="24"/>
        </w:rPr>
        <w:t xml:space="preserve">. </w:t>
      </w:r>
      <w:bookmarkStart w:id="40" w:name="_Hlk534894766"/>
      <w:r w:rsidR="2B1C47EF">
        <w:rPr>
          <w:sz w:val="24"/>
          <w:szCs w:val="24"/>
        </w:rPr>
        <w:t xml:space="preserve"> </w:t>
      </w:r>
      <w:r w:rsidR="51C648F6">
        <w:rPr>
          <w:sz w:val="24"/>
          <w:szCs w:val="24"/>
        </w:rPr>
        <w:t>Prior to the Health Care Legislation</w:t>
      </w:r>
      <w:r w:rsidR="20FC812C">
        <w:rPr>
          <w:sz w:val="24"/>
          <w:szCs w:val="24"/>
        </w:rPr>
        <w:t>,</w:t>
      </w:r>
      <w:r w:rsidR="51C648F6">
        <w:rPr>
          <w:sz w:val="24"/>
          <w:szCs w:val="24"/>
        </w:rPr>
        <w:t xml:space="preserve"> n</w:t>
      </w:r>
      <w:r w:rsidRPr="000D68B5">
        <w:rPr>
          <w:sz w:val="24"/>
          <w:szCs w:val="24"/>
        </w:rPr>
        <w:t xml:space="preserve">o </w:t>
      </w:r>
      <w:bookmarkEnd w:id="40"/>
      <w:r w:rsidRPr="000D68B5">
        <w:rPr>
          <w:sz w:val="24"/>
          <w:szCs w:val="24"/>
        </w:rPr>
        <w:t xml:space="preserve">deferred income taxes were </w:t>
      </w:r>
      <w:r w:rsidRPr="000D68B5">
        <w:rPr>
          <w:sz w:val="24"/>
          <w:szCs w:val="24"/>
        </w:rPr>
        <w:lastRenderedPageBreak/>
        <w:t xml:space="preserve">recorded on the estimated “subsidy receivable” as it was not taxable. </w:t>
      </w:r>
      <w:r w:rsidR="2B1C47EF">
        <w:rPr>
          <w:sz w:val="24"/>
          <w:szCs w:val="24"/>
        </w:rPr>
        <w:t xml:space="preserve"> </w:t>
      </w:r>
      <w:r w:rsidRPr="00F70292">
        <w:rPr>
          <w:sz w:val="24"/>
          <w:szCs w:val="24"/>
        </w:rPr>
        <w:t xml:space="preserve">A deferred income tax asset was recorded on the SFAS 106 gross liability itself recognizing </w:t>
      </w:r>
      <w:r w:rsidR="460D7CC9" w:rsidRPr="04C46AE2">
        <w:rPr>
          <w:sz w:val="24"/>
          <w:szCs w:val="24"/>
        </w:rPr>
        <w:t xml:space="preserve">that </w:t>
      </w:r>
      <w:r w:rsidRPr="00F70292">
        <w:rPr>
          <w:sz w:val="24"/>
          <w:szCs w:val="24"/>
        </w:rPr>
        <w:t xml:space="preserve">CenterPoint Houston’s payments made to or on behalf of retirees </w:t>
      </w:r>
      <w:r w:rsidR="460D7CC9" w:rsidRPr="04C46AE2">
        <w:rPr>
          <w:sz w:val="24"/>
          <w:szCs w:val="24"/>
        </w:rPr>
        <w:t xml:space="preserve">would </w:t>
      </w:r>
      <w:r w:rsidRPr="00F70292">
        <w:rPr>
          <w:sz w:val="24"/>
          <w:szCs w:val="24"/>
        </w:rPr>
        <w:t>be deductible when paid.</w:t>
      </w:r>
    </w:p>
    <w:p w14:paraId="5E509ED5" w14:textId="26DDE3A9" w:rsidR="00DE5FF4" w:rsidRDefault="00DE5FF4" w:rsidP="00E93F86">
      <w:pPr>
        <w:spacing w:line="480" w:lineRule="auto"/>
        <w:ind w:left="720" w:hanging="720"/>
        <w:jc w:val="both"/>
        <w:rPr>
          <w:b/>
          <w:sz w:val="24"/>
          <w:szCs w:val="24"/>
        </w:rPr>
      </w:pPr>
      <w:r>
        <w:rPr>
          <w:b/>
          <w:sz w:val="24"/>
          <w:szCs w:val="24"/>
        </w:rPr>
        <w:t>Q.</w:t>
      </w:r>
      <w:r>
        <w:rPr>
          <w:sz w:val="24"/>
          <w:szCs w:val="24"/>
        </w:rPr>
        <w:tab/>
      </w:r>
      <w:r w:rsidR="00281AE3">
        <w:rPr>
          <w:b/>
          <w:sz w:val="24"/>
          <w:szCs w:val="24"/>
        </w:rPr>
        <w:t>PLEASE</w:t>
      </w:r>
      <w:r w:rsidR="00DA4621">
        <w:rPr>
          <w:b/>
          <w:sz w:val="24"/>
          <w:szCs w:val="24"/>
        </w:rPr>
        <w:t xml:space="preserve"> </w:t>
      </w:r>
      <w:r w:rsidR="00EE3B8B">
        <w:rPr>
          <w:b/>
          <w:sz w:val="24"/>
          <w:szCs w:val="24"/>
        </w:rPr>
        <w:t>DESCRIBE THE COMPONENTS OF THE $</w:t>
      </w:r>
      <w:r w:rsidR="00EE3B8B" w:rsidDel="009F5D75">
        <w:rPr>
          <w:b/>
          <w:sz w:val="24"/>
          <w:szCs w:val="24"/>
        </w:rPr>
        <w:t>28.6</w:t>
      </w:r>
      <w:r w:rsidR="00EE3B8B">
        <w:rPr>
          <w:b/>
          <w:sz w:val="24"/>
          <w:szCs w:val="24"/>
        </w:rPr>
        <w:t xml:space="preserve"> MILLION PERMANENT DIFFERENCE</w:t>
      </w:r>
      <w:r>
        <w:rPr>
          <w:b/>
          <w:sz w:val="24"/>
          <w:szCs w:val="24"/>
        </w:rPr>
        <w:t>?</w:t>
      </w:r>
    </w:p>
    <w:p w14:paraId="7CB8ECEB" w14:textId="20325D45" w:rsidR="00FA46AB" w:rsidRDefault="00DE5FF4" w:rsidP="00E93F86">
      <w:pPr>
        <w:spacing w:line="480" w:lineRule="auto"/>
        <w:ind w:left="720" w:hanging="720"/>
        <w:jc w:val="both"/>
        <w:rPr>
          <w:sz w:val="24"/>
          <w:szCs w:val="24"/>
        </w:rPr>
      </w:pPr>
      <w:r w:rsidRPr="00E44659">
        <w:rPr>
          <w:sz w:val="24"/>
          <w:szCs w:val="24"/>
        </w:rPr>
        <w:t>A.</w:t>
      </w:r>
      <w:r w:rsidRPr="00E44659">
        <w:rPr>
          <w:sz w:val="24"/>
          <w:szCs w:val="24"/>
        </w:rPr>
        <w:tab/>
      </w:r>
      <w:r w:rsidR="00FA1DB1">
        <w:rPr>
          <w:sz w:val="24"/>
          <w:szCs w:val="24"/>
        </w:rPr>
        <w:t>The $</w:t>
      </w:r>
      <w:r w:rsidR="003C3FEB">
        <w:rPr>
          <w:sz w:val="24"/>
          <w:szCs w:val="24"/>
        </w:rPr>
        <w:t xml:space="preserve">28.6 </w:t>
      </w:r>
      <w:r w:rsidR="00FA1DB1">
        <w:rPr>
          <w:sz w:val="24"/>
          <w:szCs w:val="24"/>
        </w:rPr>
        <w:t xml:space="preserve">million permanent difference is </w:t>
      </w:r>
      <w:r w:rsidR="00DA66E8">
        <w:rPr>
          <w:sz w:val="24"/>
          <w:szCs w:val="24"/>
        </w:rPr>
        <w:t>from two sources</w:t>
      </w:r>
      <w:r w:rsidR="0080037F">
        <w:rPr>
          <w:sz w:val="24"/>
          <w:szCs w:val="24"/>
        </w:rPr>
        <w:t xml:space="preserve">.  </w:t>
      </w:r>
    </w:p>
    <w:p w14:paraId="5EA53648" w14:textId="51E5584B" w:rsidR="00844D21" w:rsidRPr="00DB3887" w:rsidRDefault="00DE5FF4" w:rsidP="00FA46AB">
      <w:pPr>
        <w:pStyle w:val="ListParagraph"/>
        <w:numPr>
          <w:ilvl w:val="0"/>
          <w:numId w:val="39"/>
        </w:numPr>
        <w:spacing w:line="480" w:lineRule="auto"/>
        <w:jc w:val="both"/>
        <w:rPr>
          <w:b/>
          <w:szCs w:val="24"/>
        </w:rPr>
      </w:pPr>
      <w:r w:rsidRPr="00FA46AB">
        <w:rPr>
          <w:szCs w:val="24"/>
        </w:rPr>
        <w:t>$</w:t>
      </w:r>
      <w:r w:rsidRPr="00FA46AB" w:rsidDel="00833A59">
        <w:rPr>
          <w:szCs w:val="24"/>
        </w:rPr>
        <w:t>5</w:t>
      </w:r>
      <w:r w:rsidRPr="00FA46AB">
        <w:rPr>
          <w:szCs w:val="24"/>
        </w:rPr>
        <w:t>.</w:t>
      </w:r>
      <w:r w:rsidRPr="00FA46AB" w:rsidDel="009F5D75">
        <w:rPr>
          <w:szCs w:val="24"/>
        </w:rPr>
        <w:t>4</w:t>
      </w:r>
      <w:r w:rsidRPr="00FA46AB">
        <w:rPr>
          <w:szCs w:val="24"/>
        </w:rPr>
        <w:t xml:space="preserve"> million of the $</w:t>
      </w:r>
      <w:r w:rsidRPr="00FA46AB" w:rsidDel="009F5D75">
        <w:rPr>
          <w:szCs w:val="24"/>
        </w:rPr>
        <w:t>28.6</w:t>
      </w:r>
      <w:r w:rsidRPr="00FA46AB">
        <w:rPr>
          <w:szCs w:val="24"/>
        </w:rPr>
        <w:t xml:space="preserve"> million permanent difference </w:t>
      </w:r>
      <w:r w:rsidR="009F5D75" w:rsidRPr="00FA46AB">
        <w:rPr>
          <w:szCs w:val="24"/>
        </w:rPr>
        <w:t>relate</w:t>
      </w:r>
      <w:r w:rsidR="0015554C">
        <w:rPr>
          <w:szCs w:val="24"/>
        </w:rPr>
        <w:t>d</w:t>
      </w:r>
      <w:r w:rsidR="009F5D75" w:rsidRPr="00FA46AB">
        <w:rPr>
          <w:szCs w:val="24"/>
        </w:rPr>
        <w:t xml:space="preserve"> </w:t>
      </w:r>
      <w:r w:rsidR="00A279DD" w:rsidRPr="00FA46AB">
        <w:rPr>
          <w:szCs w:val="24"/>
        </w:rPr>
        <w:t xml:space="preserve">to subsidies </w:t>
      </w:r>
      <w:r w:rsidR="002E3D30" w:rsidRPr="00FA46AB">
        <w:rPr>
          <w:szCs w:val="24"/>
        </w:rPr>
        <w:t xml:space="preserve">that </w:t>
      </w:r>
      <w:r w:rsidR="009A6A77" w:rsidRPr="00FA46AB">
        <w:rPr>
          <w:szCs w:val="24"/>
        </w:rPr>
        <w:t xml:space="preserve">were </w:t>
      </w:r>
      <w:r w:rsidR="009112DD" w:rsidRPr="00FA46AB">
        <w:rPr>
          <w:szCs w:val="24"/>
        </w:rPr>
        <w:t xml:space="preserve">actually </w:t>
      </w:r>
      <w:r w:rsidRPr="00FA46AB">
        <w:rPr>
          <w:szCs w:val="24"/>
        </w:rPr>
        <w:t>received by the Company from 2004 through</w:t>
      </w:r>
      <w:r w:rsidR="00C30329">
        <w:rPr>
          <w:szCs w:val="24"/>
        </w:rPr>
        <w:t xml:space="preserve"> </w:t>
      </w:r>
      <w:r w:rsidR="003C3FEB">
        <w:rPr>
          <w:szCs w:val="24"/>
        </w:rPr>
        <w:t>2009</w:t>
      </w:r>
      <w:r w:rsidRPr="00FA46AB">
        <w:rPr>
          <w:szCs w:val="24"/>
        </w:rPr>
        <w:t xml:space="preserve">. </w:t>
      </w:r>
    </w:p>
    <w:p w14:paraId="68FDEC3F" w14:textId="6262133B" w:rsidR="00DE5FF4" w:rsidRPr="00DB3887" w:rsidRDefault="00DE5FF4" w:rsidP="00C30329">
      <w:pPr>
        <w:pStyle w:val="ListParagraph"/>
        <w:numPr>
          <w:ilvl w:val="0"/>
          <w:numId w:val="39"/>
        </w:numPr>
        <w:spacing w:line="480" w:lineRule="auto"/>
        <w:jc w:val="both"/>
        <w:rPr>
          <w:b/>
          <w:szCs w:val="24"/>
        </w:rPr>
      </w:pPr>
      <w:r w:rsidRPr="00DB3887" w:rsidDel="00DE5FF4">
        <w:rPr>
          <w:szCs w:val="24"/>
        </w:rPr>
        <w:t xml:space="preserve">The remaining permanent difference related to amounts that were anticipated to be received in 2010 and after but that were required to be accrued under SFAS 106.  </w:t>
      </w:r>
      <w:bookmarkStart w:id="41" w:name="_Hlk534895074"/>
      <w:r w:rsidRPr="00DB3887" w:rsidDel="00DE5FF4">
        <w:rPr>
          <w:szCs w:val="24"/>
        </w:rPr>
        <w:t>An estimate of $6.0 million in receipts was expected to be received in 2010</w:t>
      </w:r>
      <w:r w:rsidR="005F65A0" w:rsidRPr="00DB3887" w:rsidDel="00BA2165">
        <w:rPr>
          <w:szCs w:val="24"/>
        </w:rPr>
        <w:noBreakHyphen/>
      </w:r>
      <w:r w:rsidRPr="00DB3887" w:rsidDel="00DE5FF4">
        <w:rPr>
          <w:szCs w:val="24"/>
        </w:rPr>
        <w:t xml:space="preserve">2012.  </w:t>
      </w:r>
      <w:r w:rsidR="2B5DDBCE" w:rsidRPr="00DB3887">
        <w:rPr>
          <w:szCs w:val="24"/>
        </w:rPr>
        <w:t>T</w:t>
      </w:r>
      <w:r w:rsidR="51C648F6" w:rsidRPr="00DB3887">
        <w:rPr>
          <w:szCs w:val="24"/>
        </w:rPr>
        <w:t xml:space="preserve">he remaining </w:t>
      </w:r>
      <w:bookmarkEnd w:id="41"/>
      <w:r w:rsidR="51C648F6" w:rsidRPr="00DB3887">
        <w:rPr>
          <w:szCs w:val="24"/>
        </w:rPr>
        <w:t>$</w:t>
      </w:r>
      <w:r w:rsidRPr="00DB3887" w:rsidDel="00DE5FF4">
        <w:rPr>
          <w:szCs w:val="24"/>
        </w:rPr>
        <w:t>17.2</w:t>
      </w:r>
      <w:r w:rsidR="395A65B3" w:rsidRPr="00DB3887">
        <w:rPr>
          <w:szCs w:val="24"/>
        </w:rPr>
        <w:t xml:space="preserve"> million related to </w:t>
      </w:r>
      <w:r w:rsidR="04071465" w:rsidRPr="00DB3887">
        <w:rPr>
          <w:szCs w:val="24"/>
        </w:rPr>
        <w:t>then-</w:t>
      </w:r>
      <w:r w:rsidR="395A65B3" w:rsidRPr="00DB3887">
        <w:rPr>
          <w:szCs w:val="24"/>
        </w:rPr>
        <w:t xml:space="preserve">anticipated receipts of the Medicare Part D Subsidy beginning </w:t>
      </w:r>
      <w:r w:rsidR="55593337" w:rsidRPr="00DB3887">
        <w:rPr>
          <w:szCs w:val="24"/>
        </w:rPr>
        <w:t>after</w:t>
      </w:r>
      <w:r w:rsidR="6BE4EFAB" w:rsidRPr="00DB3887">
        <w:rPr>
          <w:szCs w:val="24"/>
        </w:rPr>
        <w:t>.</w:t>
      </w:r>
    </w:p>
    <w:p w14:paraId="1FA07126" w14:textId="26BA81C7" w:rsidR="004A3C93" w:rsidRDefault="004A3C93" w:rsidP="00E93F86">
      <w:pPr>
        <w:spacing w:line="480" w:lineRule="auto"/>
        <w:ind w:left="720" w:hanging="720"/>
        <w:jc w:val="both"/>
        <w:rPr>
          <w:b/>
          <w:sz w:val="24"/>
          <w:szCs w:val="24"/>
        </w:rPr>
      </w:pPr>
      <w:r>
        <w:rPr>
          <w:b/>
          <w:sz w:val="24"/>
          <w:szCs w:val="24"/>
        </w:rPr>
        <w:t>Q.</w:t>
      </w:r>
      <w:r>
        <w:rPr>
          <w:sz w:val="24"/>
          <w:szCs w:val="24"/>
        </w:rPr>
        <w:tab/>
      </w:r>
      <w:r w:rsidRPr="000D68B5">
        <w:rPr>
          <w:b/>
          <w:sz w:val="24"/>
          <w:szCs w:val="24"/>
        </w:rPr>
        <w:t xml:space="preserve">HOW DID </w:t>
      </w:r>
      <w:r>
        <w:rPr>
          <w:b/>
          <w:sz w:val="24"/>
          <w:szCs w:val="24"/>
        </w:rPr>
        <w:t xml:space="preserve">THE COMPANY </w:t>
      </w:r>
      <w:r w:rsidRPr="000D68B5">
        <w:rPr>
          <w:b/>
          <w:sz w:val="24"/>
          <w:szCs w:val="24"/>
        </w:rPr>
        <w:t xml:space="preserve">ACCOUNT FOR THIS SUBSIDY AND ITS UNIQUE INCOME TAX </w:t>
      </w:r>
      <w:r w:rsidR="00A142F9" w:rsidRPr="000D68B5">
        <w:rPr>
          <w:b/>
          <w:sz w:val="24"/>
          <w:szCs w:val="24"/>
        </w:rPr>
        <w:t>TREATMENT</w:t>
      </w:r>
      <w:r w:rsidRPr="000D68B5">
        <w:rPr>
          <w:b/>
          <w:sz w:val="24"/>
          <w:szCs w:val="24"/>
        </w:rPr>
        <w:t xml:space="preserve"> </w:t>
      </w:r>
      <w:r w:rsidRPr="002E0964">
        <w:rPr>
          <w:b/>
          <w:i/>
          <w:sz w:val="24"/>
          <w:szCs w:val="24"/>
        </w:rPr>
        <w:t>AFTER</w:t>
      </w:r>
      <w:r w:rsidRPr="000D68B5">
        <w:rPr>
          <w:b/>
          <w:sz w:val="24"/>
          <w:szCs w:val="24"/>
        </w:rPr>
        <w:t xml:space="preserve"> THE HEALTH CARE LEGISLATION </w:t>
      </w:r>
      <w:r w:rsidR="00DA4621">
        <w:rPr>
          <w:b/>
          <w:sz w:val="24"/>
          <w:szCs w:val="24"/>
        </w:rPr>
        <w:t xml:space="preserve">WAS PASSED </w:t>
      </w:r>
      <w:r w:rsidRPr="000D68B5">
        <w:rPr>
          <w:b/>
          <w:sz w:val="24"/>
          <w:szCs w:val="24"/>
        </w:rPr>
        <w:t>IN 2010?</w:t>
      </w:r>
    </w:p>
    <w:p w14:paraId="5D7E0565" w14:textId="087A5C83" w:rsidR="00284976" w:rsidRDefault="004A3C93" w:rsidP="005F65A0">
      <w:pPr>
        <w:pStyle w:val="CRAnswer"/>
      </w:pPr>
      <w:r>
        <w:t>A.</w:t>
      </w:r>
      <w:r>
        <w:tab/>
      </w:r>
      <w:r w:rsidR="00DA100F">
        <w:t xml:space="preserve">Because Medicare Part D Subsidies </w:t>
      </w:r>
      <w:r w:rsidR="00687AF0">
        <w:t xml:space="preserve">were </w:t>
      </w:r>
      <w:r w:rsidR="00CA2E79">
        <w:t xml:space="preserve">nontaxable from 2004 to 2012 but </w:t>
      </w:r>
      <w:r w:rsidR="00687AF0">
        <w:t>taxable as of January 1, 2013</w:t>
      </w:r>
      <w:r w:rsidR="008B0D92">
        <w:t xml:space="preserve"> due to the 201</w:t>
      </w:r>
      <w:r w:rsidR="008508C9">
        <w:t>0</w:t>
      </w:r>
      <w:r w:rsidR="008B0D92">
        <w:t xml:space="preserve"> Health Care Legislation</w:t>
      </w:r>
      <w:r w:rsidR="00B21A42">
        <w:t>,</w:t>
      </w:r>
      <w:r w:rsidR="005611A0">
        <w:t xml:space="preserve"> </w:t>
      </w:r>
      <w:r w:rsidR="009F5805">
        <w:t>the above-noted</w:t>
      </w:r>
      <w:r w:rsidR="009F5805" w:rsidRPr="000D68B5">
        <w:t xml:space="preserve"> customer-favorable permanent difference </w:t>
      </w:r>
      <w:r w:rsidR="00F74B93">
        <w:t xml:space="preserve">was no longer accurate. </w:t>
      </w:r>
      <w:r w:rsidR="00D635CE">
        <w:t xml:space="preserve"> As previously discussed</w:t>
      </w:r>
      <w:r w:rsidR="003364B5">
        <w:t>,</w:t>
      </w:r>
      <w:r w:rsidR="00D635CE">
        <w:t xml:space="preserve"> this permanent </w:t>
      </w:r>
      <w:r w:rsidR="00F74B93">
        <w:t>difference</w:t>
      </w:r>
      <w:r w:rsidR="00CE767D">
        <w:t xml:space="preserve"> (for the full amount of all the anticipated </w:t>
      </w:r>
      <w:r w:rsidR="00CE767D">
        <w:lastRenderedPageBreak/>
        <w:t xml:space="preserve">Medicare Part D Subsidies expected to </w:t>
      </w:r>
      <w:r w:rsidR="00CE767D" w:rsidRPr="009A1D1E">
        <w:rPr>
          <w:i/>
          <w:iCs/>
        </w:rPr>
        <w:t>ever</w:t>
      </w:r>
      <w:r w:rsidR="00CE767D">
        <w:t xml:space="preserve"> be received)</w:t>
      </w:r>
      <w:r w:rsidR="00D635CE">
        <w:t xml:space="preserve"> </w:t>
      </w:r>
      <w:r w:rsidR="00530588">
        <w:t xml:space="preserve">reflected </w:t>
      </w:r>
      <w:r w:rsidR="001F32A0">
        <w:t xml:space="preserve">the </w:t>
      </w:r>
      <w:r w:rsidR="0069052D">
        <w:t xml:space="preserve">assumption </w:t>
      </w:r>
      <w:r w:rsidR="00BA070A">
        <w:t>that</w:t>
      </w:r>
      <w:r w:rsidR="00530588">
        <w:t xml:space="preserve"> the </w:t>
      </w:r>
      <w:r w:rsidR="003364B5">
        <w:t>Medicare Part D Subsidy would never be taxable</w:t>
      </w:r>
      <w:r w:rsidR="0069052D">
        <w:t>, an assumption that was no longer accurate effective January 1, 2013</w:t>
      </w:r>
      <w:r w:rsidR="00273D25">
        <w:t xml:space="preserve">.  </w:t>
      </w:r>
      <w:r w:rsidR="0072122E">
        <w:t>Effectiv</w:t>
      </w:r>
      <w:r w:rsidR="003E4456">
        <w:t>e</w:t>
      </w:r>
      <w:r w:rsidR="0072122E">
        <w:t>ly the $</w:t>
      </w:r>
      <w:r w:rsidR="0072122E" w:rsidDel="003A7BA4">
        <w:t>17.2</w:t>
      </w:r>
      <w:r w:rsidR="0072122E">
        <w:t xml:space="preserve"> million </w:t>
      </w:r>
      <w:bookmarkStart w:id="42" w:name="_Hlk534895253"/>
      <w:r w:rsidR="00AF0FB3">
        <w:t>discussed</w:t>
      </w:r>
      <w:r w:rsidR="00A279DD">
        <w:t xml:space="preserve"> above </w:t>
      </w:r>
      <w:bookmarkEnd w:id="42"/>
      <w:r w:rsidR="0072122E">
        <w:t xml:space="preserve">that was previously a permanent difference </w:t>
      </w:r>
      <w:r w:rsidR="000E4BCF">
        <w:t>became</w:t>
      </w:r>
      <w:r w:rsidR="0072122E">
        <w:t xml:space="preserve"> a temporary difference.  </w:t>
      </w:r>
      <w:r w:rsidR="00A35B45">
        <w:t xml:space="preserve">Under SFAS 106 </w:t>
      </w:r>
      <w:r w:rsidR="003E4456">
        <w:t>and ASC 740</w:t>
      </w:r>
      <w:r w:rsidR="005F65A0">
        <w:t>,</w:t>
      </w:r>
      <w:r w:rsidR="003E4456">
        <w:t xml:space="preserve"> </w:t>
      </w:r>
      <w:r w:rsidR="00A35B45">
        <w:t xml:space="preserve">the Company </w:t>
      </w:r>
      <w:r w:rsidR="009A6A77">
        <w:t xml:space="preserve">in 2010 </w:t>
      </w:r>
      <w:r w:rsidR="00A35B45">
        <w:t>was required to reduce the AD</w:t>
      </w:r>
      <w:r w:rsidR="00777924">
        <w:t>F</w:t>
      </w:r>
      <w:r w:rsidR="00A35B45">
        <w:t xml:space="preserve">IT asset due to the </w:t>
      </w:r>
      <w:r w:rsidR="00FF4AAA">
        <w:t xml:space="preserve">future </w:t>
      </w:r>
      <w:r w:rsidR="009A6A77">
        <w:t xml:space="preserve">Medicare Part D </w:t>
      </w:r>
      <w:r w:rsidR="00FF4AAA">
        <w:t>S</w:t>
      </w:r>
      <w:r w:rsidR="00A35B45">
        <w:t xml:space="preserve">ubsidy </w:t>
      </w:r>
      <w:r w:rsidR="00FF4AAA">
        <w:t>recei</w:t>
      </w:r>
      <w:r w:rsidR="003E4456">
        <w:t>p</w:t>
      </w:r>
      <w:r w:rsidR="00FF4AAA">
        <w:t>ts received in 2013 and ther</w:t>
      </w:r>
      <w:r w:rsidR="003E4456">
        <w:t>e</w:t>
      </w:r>
      <w:r w:rsidR="00FF4AAA">
        <w:t xml:space="preserve">after </w:t>
      </w:r>
      <w:r w:rsidR="000E4BCF">
        <w:t>now being</w:t>
      </w:r>
      <w:r w:rsidR="00A35B45">
        <w:t xml:space="preserve"> taxable.  This entry was recorded in 2010 </w:t>
      </w:r>
      <w:r w:rsidR="009A6A77">
        <w:t xml:space="preserve">following </w:t>
      </w:r>
      <w:r w:rsidR="00EF7A4E">
        <w:t xml:space="preserve">enactment of the </w:t>
      </w:r>
      <w:r w:rsidR="00FF4AAA">
        <w:t xml:space="preserve">Health Care Legislation.  Additionally, since the Company believed that </w:t>
      </w:r>
      <w:r w:rsidR="00EE36A8">
        <w:t xml:space="preserve">the financial impacts from </w:t>
      </w:r>
      <w:r w:rsidR="00FF4AAA">
        <w:t>this change in tax law would be recoverable in future rates, a regulatory asset was established.  The regulatory asset was calculated by tax effecting the $</w:t>
      </w:r>
      <w:r w:rsidR="00FF4AAA" w:rsidDel="00EE5F3F">
        <w:t>17.2</w:t>
      </w:r>
      <w:r w:rsidR="005F65A0">
        <w:t> </w:t>
      </w:r>
      <w:r w:rsidR="00FF4AAA">
        <w:t xml:space="preserve">million </w:t>
      </w:r>
      <w:r w:rsidR="0072122E">
        <w:t xml:space="preserve">temporary </w:t>
      </w:r>
      <w:r w:rsidR="00EF7A4E">
        <w:t>difference</w:t>
      </w:r>
      <w:r w:rsidR="009A6A77">
        <w:t>—that is, multiplying the $</w:t>
      </w:r>
      <w:r w:rsidR="009A6A77" w:rsidDel="00EE5F3F">
        <w:t>17.2</w:t>
      </w:r>
      <w:r w:rsidR="009A6A77">
        <w:t xml:space="preserve"> million temporary difference</w:t>
      </w:r>
      <w:r w:rsidR="00EF7A4E">
        <w:t xml:space="preserve"> </w:t>
      </w:r>
      <w:r w:rsidR="00FF4AAA">
        <w:t>by the 35% federal tax rate then in effect</w:t>
      </w:r>
      <w:r w:rsidR="009A6A77">
        <w:t>—</w:t>
      </w:r>
      <w:r w:rsidR="00FF4AAA">
        <w:t xml:space="preserve">to arrive at an ADFIT balance of $6.0 million.  </w:t>
      </w:r>
      <w:r w:rsidR="00EE36A8">
        <w:t>To establish the proper regulatory asset balance</w:t>
      </w:r>
      <w:r w:rsidR="00AF0FB3">
        <w:t>,</w:t>
      </w:r>
      <w:r w:rsidR="00EE36A8">
        <w:t xml:space="preserve"> a</w:t>
      </w:r>
      <w:r w:rsidR="009A6A77">
        <w:t xml:space="preserve"> tax</w:t>
      </w:r>
      <w:r w:rsidR="00EE36A8">
        <w:t xml:space="preserve"> gross-up </w:t>
      </w:r>
      <w:r w:rsidR="0072122E">
        <w:t>was</w:t>
      </w:r>
      <w:r w:rsidR="00EE36A8">
        <w:t xml:space="preserve"> required</w:t>
      </w:r>
      <w:r w:rsidR="009A6A77">
        <w:t xml:space="preserve"> (that is, multiplying the $6.0 million by 1/(1-35%))</w:t>
      </w:r>
      <w:r w:rsidR="000E4BCF">
        <w:t>.  After gross-up</w:t>
      </w:r>
      <w:r w:rsidR="00AF0FB3">
        <w:t>,</w:t>
      </w:r>
      <w:r w:rsidR="000E4BCF">
        <w:t xml:space="preserve"> the resu</w:t>
      </w:r>
      <w:r w:rsidR="00AF0FB3">
        <w:t>l</w:t>
      </w:r>
      <w:r w:rsidR="000E4BCF">
        <w:t>ting regulatory asset balance was</w:t>
      </w:r>
      <w:r w:rsidR="0010697A">
        <w:t xml:space="preserve"> </w:t>
      </w:r>
      <w:r w:rsidR="0072122E">
        <w:t xml:space="preserve">approximately </w:t>
      </w:r>
      <w:r w:rsidR="00EE36A8">
        <w:t>$9.3</w:t>
      </w:r>
      <w:r w:rsidR="005F65A0">
        <w:t> </w:t>
      </w:r>
      <w:r w:rsidR="00EE36A8">
        <w:t xml:space="preserve">million.  </w:t>
      </w:r>
      <w:r w:rsidR="00FF4AAA">
        <w:t xml:space="preserve">These calculations </w:t>
      </w:r>
      <w:r w:rsidR="00EE36A8">
        <w:t>are being provided</w:t>
      </w:r>
      <w:r w:rsidR="00FF4AAA">
        <w:t xml:space="preserve"> in</w:t>
      </w:r>
      <w:r w:rsidR="00D27355">
        <w:t xml:space="preserve"> the workpapers to my testimony</w:t>
      </w:r>
      <w:r w:rsidR="00FF4AAA">
        <w:t xml:space="preserve"> </w:t>
      </w:r>
      <w:r w:rsidR="00D27355">
        <w:t>“</w:t>
      </w:r>
      <w:r w:rsidR="00FF4AAA" w:rsidRPr="004D006D">
        <w:t xml:space="preserve">WP </w:t>
      </w:r>
      <w:r w:rsidR="0062350B">
        <w:t>JKS</w:t>
      </w:r>
      <w:r w:rsidR="00B81FBD">
        <w:t>-</w:t>
      </w:r>
      <w:r w:rsidR="004D006D" w:rsidRPr="004D006D">
        <w:t>01</w:t>
      </w:r>
      <w:r w:rsidR="005F65A0">
        <w:t>.</w:t>
      </w:r>
      <w:r w:rsidR="00D27355">
        <w:t>”</w:t>
      </w:r>
      <w:r w:rsidR="00FF4AAA">
        <w:t xml:space="preserve">  </w:t>
      </w:r>
    </w:p>
    <w:p w14:paraId="45838872" w14:textId="1D6D840E" w:rsidR="00FB3ABF" w:rsidRDefault="00FB3ABF" w:rsidP="00115D5E">
      <w:pPr>
        <w:spacing w:line="480" w:lineRule="auto"/>
        <w:ind w:left="720" w:hanging="720"/>
        <w:jc w:val="both"/>
        <w:rPr>
          <w:b/>
          <w:sz w:val="24"/>
          <w:szCs w:val="24"/>
        </w:rPr>
      </w:pPr>
      <w:r>
        <w:rPr>
          <w:b/>
          <w:sz w:val="24"/>
          <w:szCs w:val="24"/>
        </w:rPr>
        <w:t>Q.</w:t>
      </w:r>
      <w:r>
        <w:rPr>
          <w:b/>
          <w:sz w:val="24"/>
          <w:szCs w:val="24"/>
        </w:rPr>
        <w:tab/>
        <w:t xml:space="preserve">WHY </w:t>
      </w:r>
      <w:r w:rsidR="009B3715">
        <w:rPr>
          <w:b/>
          <w:sz w:val="24"/>
          <w:szCs w:val="24"/>
        </w:rPr>
        <w:t>IS IT APPROPRIATE TO</w:t>
      </w:r>
      <w:r>
        <w:rPr>
          <w:b/>
          <w:sz w:val="24"/>
          <w:szCs w:val="24"/>
        </w:rPr>
        <w:t xml:space="preserve"> INCLUDE RECOVERY OF THE REGULATORY ASSET WITH RESPECT TO YEARS 2004 THROUGH 2012?</w:t>
      </w:r>
    </w:p>
    <w:p w14:paraId="4E8D25E2" w14:textId="77777777" w:rsidR="007D3C7A" w:rsidRDefault="00C3770E" w:rsidP="00B51A19">
      <w:pPr>
        <w:spacing w:line="480" w:lineRule="auto"/>
        <w:ind w:left="720" w:hanging="720"/>
        <w:jc w:val="both"/>
        <w:rPr>
          <w:rFonts w:ascii="TimesNewRomanPSMT" w:eastAsia="Calibri" w:hAnsi="TimesNewRomanPSMT" w:cs="TimesNewRomanPSMT"/>
          <w:sz w:val="24"/>
          <w:szCs w:val="24"/>
        </w:rPr>
      </w:pPr>
      <w:r>
        <w:rPr>
          <w:bCs/>
          <w:sz w:val="24"/>
          <w:szCs w:val="24"/>
        </w:rPr>
        <w:t>A.</w:t>
      </w:r>
      <w:r>
        <w:rPr>
          <w:bCs/>
          <w:sz w:val="24"/>
          <w:szCs w:val="24"/>
        </w:rPr>
        <w:tab/>
      </w:r>
      <w:r>
        <w:rPr>
          <w:rFonts w:ascii="TimesNewRomanPSMT" w:eastAsia="Calibri" w:hAnsi="TimesNewRomanPSMT" w:cs="TimesNewRomanPSMT"/>
          <w:sz w:val="24"/>
          <w:szCs w:val="24"/>
        </w:rPr>
        <w:t xml:space="preserve">From 2004 until rates went into effect from Docket No. 49421, rates that customers were being charged assumed that Medicare Part D Subsidies were nontaxable. Those rates were based on actuarially determined accruals that incorporated future </w:t>
      </w:r>
      <w:r>
        <w:rPr>
          <w:rFonts w:ascii="TimesNewRomanPSMT" w:eastAsia="Calibri" w:hAnsi="TimesNewRomanPSMT" w:cs="TimesNewRomanPSMT"/>
          <w:sz w:val="24"/>
          <w:szCs w:val="24"/>
        </w:rPr>
        <w:lastRenderedPageBreak/>
        <w:t>receipts of subsidies that would be received well into the future and were assumed to be nontaxable. As reflected in Finding of Fact 159A</w:t>
      </w:r>
      <w:r w:rsidR="00FD524B">
        <w:rPr>
          <w:rFonts w:ascii="TimesNewRomanPSMT" w:eastAsia="Calibri" w:hAnsi="TimesNewRomanPSMT" w:cs="TimesNewRomanPSMT"/>
          <w:sz w:val="24"/>
          <w:szCs w:val="24"/>
        </w:rPr>
        <w:t xml:space="preserve"> in Docket No. 38339</w:t>
      </w:r>
      <w:r>
        <w:rPr>
          <w:rFonts w:ascii="TimesNewRomanPSMT" w:eastAsia="Calibri" w:hAnsi="TimesNewRomanPSMT" w:cs="TimesNewRomanPSMT"/>
          <w:sz w:val="24"/>
          <w:szCs w:val="24"/>
        </w:rPr>
        <w:t>, it is appropriate to include all years impacted by the change in taxability of the Medicare Part D Subsidies as part of the calculation of the regulatory asset, not just years after the effective date of the legislation which was January 1, 2013.</w:t>
      </w:r>
    </w:p>
    <w:p w14:paraId="19DA8813" w14:textId="201B3356" w:rsidR="00284976" w:rsidRPr="002C2EDC" w:rsidRDefault="00284976" w:rsidP="00E93F86">
      <w:pPr>
        <w:spacing w:line="480" w:lineRule="auto"/>
        <w:ind w:left="720" w:hanging="720"/>
        <w:jc w:val="both"/>
        <w:rPr>
          <w:b/>
          <w:sz w:val="24"/>
          <w:szCs w:val="24"/>
        </w:rPr>
      </w:pPr>
      <w:r>
        <w:rPr>
          <w:b/>
          <w:sz w:val="24"/>
          <w:szCs w:val="24"/>
        </w:rPr>
        <w:t>Q.</w:t>
      </w:r>
      <w:r>
        <w:rPr>
          <w:sz w:val="24"/>
          <w:szCs w:val="24"/>
        </w:rPr>
        <w:tab/>
      </w:r>
      <w:r w:rsidR="00174AD3" w:rsidRPr="002C2EDC">
        <w:rPr>
          <w:b/>
          <w:sz w:val="24"/>
          <w:szCs w:val="24"/>
        </w:rPr>
        <w:t xml:space="preserve">WAS THE COMPANY ALLOWED TO RECOVER THIS </w:t>
      </w:r>
      <w:r w:rsidR="00F61920">
        <w:rPr>
          <w:b/>
          <w:sz w:val="24"/>
          <w:szCs w:val="24"/>
        </w:rPr>
        <w:t xml:space="preserve">INCOME TAX </w:t>
      </w:r>
      <w:r w:rsidR="00174AD3" w:rsidRPr="002C2EDC">
        <w:rPr>
          <w:b/>
          <w:sz w:val="24"/>
          <w:szCs w:val="24"/>
        </w:rPr>
        <w:t xml:space="preserve">REGULATORY ASSET IN DOCKET </w:t>
      </w:r>
      <w:r w:rsidR="00F03BD1">
        <w:rPr>
          <w:b/>
          <w:sz w:val="24"/>
          <w:szCs w:val="24"/>
        </w:rPr>
        <w:t xml:space="preserve">NO. </w:t>
      </w:r>
      <w:r w:rsidR="00174AD3" w:rsidRPr="002C2EDC">
        <w:rPr>
          <w:b/>
          <w:sz w:val="24"/>
          <w:szCs w:val="24"/>
        </w:rPr>
        <w:t>38339?</w:t>
      </w:r>
    </w:p>
    <w:p w14:paraId="7BFFE3FF" w14:textId="6EAD405E" w:rsidR="00491282" w:rsidRDefault="00284976" w:rsidP="005F65A0">
      <w:pPr>
        <w:pStyle w:val="CRAnswer"/>
      </w:pPr>
      <w:r>
        <w:t>A.</w:t>
      </w:r>
      <w:r>
        <w:tab/>
      </w:r>
      <w:r w:rsidR="00174AD3">
        <w:t xml:space="preserve">No.  </w:t>
      </w:r>
      <w:r w:rsidR="00CF0261">
        <w:t xml:space="preserve">Docket </w:t>
      </w:r>
      <w:r w:rsidR="00F03BD1">
        <w:t xml:space="preserve">No. </w:t>
      </w:r>
      <w:r w:rsidR="00CF0261">
        <w:t xml:space="preserve">38339 was the Company’s rate </w:t>
      </w:r>
      <w:r w:rsidR="00B97FCC">
        <w:t>case that was initiated in 2010</w:t>
      </w:r>
      <w:r w:rsidR="00CF0261">
        <w:t xml:space="preserve"> and had a test year of 2009.  </w:t>
      </w:r>
      <w:r w:rsidR="00097BAB">
        <w:t>While</w:t>
      </w:r>
      <w:r w:rsidR="00174AD3">
        <w:t xml:space="preserve"> </w:t>
      </w:r>
      <w:r w:rsidR="00EA4388">
        <w:t>the Health</w:t>
      </w:r>
      <w:r w:rsidR="00491282">
        <w:t xml:space="preserve"> C</w:t>
      </w:r>
      <w:r w:rsidR="00EA4388">
        <w:t>are Legislation</w:t>
      </w:r>
      <w:r w:rsidR="00174AD3">
        <w:t xml:space="preserve"> was enacted in 2010</w:t>
      </w:r>
      <w:r w:rsidR="00F61920">
        <w:t xml:space="preserve"> and was known before </w:t>
      </w:r>
      <w:r w:rsidR="00CF0261">
        <w:t xml:space="preserve">Docket </w:t>
      </w:r>
      <w:r w:rsidR="00F03BD1">
        <w:t xml:space="preserve">No. </w:t>
      </w:r>
      <w:r w:rsidR="00F61920">
        <w:t xml:space="preserve">38339 was finalized, </w:t>
      </w:r>
      <w:r w:rsidR="00174AD3">
        <w:t xml:space="preserve">it did not change the taxability of the </w:t>
      </w:r>
      <w:r w:rsidR="00EA4388">
        <w:t xml:space="preserve">Medicare Part D Subsidy </w:t>
      </w:r>
      <w:r w:rsidR="00174AD3">
        <w:t xml:space="preserve">until after December 31, 2012.  The Commission concluded this change was too far into the future to recover the regulatory asset in that case.  </w:t>
      </w:r>
      <w:r w:rsidR="006A746F">
        <w:t>In the final order in Docket No. 38339, Finding of Fact 159A states “It is appropriate for CenterPoint to monitor and accrue the difference between what its rates assume the Medicare Part B [sic] subsidy tax expense will be and what CenterPoint is required to pay as a regulatory asset to be addressed in CenterPoint’s next rate case.”</w:t>
      </w:r>
    </w:p>
    <w:p w14:paraId="1257E564" w14:textId="6C33B30B" w:rsidR="00C67B8F" w:rsidRDefault="00C67B8F" w:rsidP="00E93F86">
      <w:pPr>
        <w:spacing w:line="480" w:lineRule="auto"/>
        <w:ind w:left="720" w:hanging="720"/>
        <w:jc w:val="both"/>
        <w:rPr>
          <w:sz w:val="24"/>
          <w:szCs w:val="24"/>
        </w:rPr>
      </w:pPr>
      <w:r>
        <w:rPr>
          <w:b/>
          <w:sz w:val="24"/>
          <w:szCs w:val="24"/>
        </w:rPr>
        <w:t>Q</w:t>
      </w:r>
      <w:r w:rsidR="00E539AF">
        <w:rPr>
          <w:b/>
          <w:sz w:val="24"/>
          <w:szCs w:val="24"/>
        </w:rPr>
        <w:t>.</w:t>
      </w:r>
      <w:r>
        <w:rPr>
          <w:b/>
          <w:sz w:val="24"/>
          <w:szCs w:val="24"/>
        </w:rPr>
        <w:tab/>
        <w:t xml:space="preserve">WAS THE </w:t>
      </w:r>
      <w:r w:rsidR="0020561F">
        <w:rPr>
          <w:b/>
          <w:sz w:val="24"/>
          <w:szCs w:val="24"/>
        </w:rPr>
        <w:t>PREVIOUSLY RECORDED MEDICARE PART D</w:t>
      </w:r>
      <w:r w:rsidR="00695C36">
        <w:rPr>
          <w:b/>
          <w:sz w:val="24"/>
          <w:szCs w:val="24"/>
        </w:rPr>
        <w:t xml:space="preserve"> SUBSIDY</w:t>
      </w:r>
      <w:r w:rsidR="0020561F">
        <w:rPr>
          <w:b/>
          <w:sz w:val="24"/>
          <w:szCs w:val="24"/>
        </w:rPr>
        <w:t xml:space="preserve"> PERMANENT DIFFERENCE USED TO REDUCE INCOME TAX EXPENSE IN </w:t>
      </w:r>
      <w:r w:rsidR="00F03BD1">
        <w:rPr>
          <w:b/>
          <w:sz w:val="24"/>
          <w:szCs w:val="24"/>
        </w:rPr>
        <w:t xml:space="preserve">THE </w:t>
      </w:r>
      <w:r w:rsidR="0020561F">
        <w:rPr>
          <w:b/>
          <w:sz w:val="24"/>
          <w:szCs w:val="24"/>
        </w:rPr>
        <w:t xml:space="preserve">COMPANY’S </w:t>
      </w:r>
      <w:r w:rsidR="00E86190">
        <w:rPr>
          <w:b/>
          <w:sz w:val="24"/>
          <w:szCs w:val="24"/>
        </w:rPr>
        <w:t>2010</w:t>
      </w:r>
      <w:r w:rsidR="0020561F">
        <w:rPr>
          <w:b/>
          <w:sz w:val="24"/>
          <w:szCs w:val="24"/>
        </w:rPr>
        <w:t xml:space="preserve"> RATE CASE</w:t>
      </w:r>
      <w:r w:rsidR="006A746F">
        <w:rPr>
          <w:b/>
          <w:sz w:val="24"/>
          <w:szCs w:val="24"/>
        </w:rPr>
        <w:t xml:space="preserve"> (DOCKET NO. </w:t>
      </w:r>
      <w:r w:rsidR="00740C75">
        <w:rPr>
          <w:b/>
          <w:sz w:val="24"/>
          <w:szCs w:val="24"/>
        </w:rPr>
        <w:t>38339</w:t>
      </w:r>
      <w:r w:rsidR="006A746F">
        <w:rPr>
          <w:b/>
          <w:sz w:val="24"/>
          <w:szCs w:val="24"/>
        </w:rPr>
        <w:t>)</w:t>
      </w:r>
      <w:r w:rsidR="0020561F">
        <w:rPr>
          <w:b/>
          <w:sz w:val="24"/>
          <w:szCs w:val="24"/>
        </w:rPr>
        <w:t>?</w:t>
      </w:r>
    </w:p>
    <w:p w14:paraId="4E383217" w14:textId="4F60D700" w:rsidR="00491282" w:rsidRDefault="1BC5AAAB" w:rsidP="00511A72">
      <w:pPr>
        <w:pStyle w:val="CRAnswer"/>
      </w:pPr>
      <w:r>
        <w:t>A.</w:t>
      </w:r>
      <w:r w:rsidR="00E539AF">
        <w:tab/>
      </w:r>
      <w:r w:rsidR="79CA43B5">
        <w:t xml:space="preserve">Yes. </w:t>
      </w:r>
      <w:r w:rsidR="2ACCE99A">
        <w:t xml:space="preserve"> </w:t>
      </w:r>
      <w:r w:rsidR="00A86ED5">
        <w:t>T</w:t>
      </w:r>
      <w:r w:rsidR="39B1C847">
        <w:t xml:space="preserve">he </w:t>
      </w:r>
      <w:r w:rsidR="58C5CBEF">
        <w:t xml:space="preserve">Company was required to include </w:t>
      </w:r>
      <w:r w:rsidR="25D48A4F">
        <w:t xml:space="preserve">the </w:t>
      </w:r>
      <w:r w:rsidR="7FF436FE">
        <w:t xml:space="preserve">test year </w:t>
      </w:r>
      <w:r w:rsidR="58C5CBEF">
        <w:t xml:space="preserve">Medicare Part D </w:t>
      </w:r>
      <w:r w:rsidR="31AA5AC5">
        <w:t>Subsidy</w:t>
      </w:r>
      <w:r w:rsidR="1C8249FB">
        <w:t xml:space="preserve"> </w:t>
      </w:r>
      <w:r w:rsidR="58C5CBEF">
        <w:t>permanent adjustment</w:t>
      </w:r>
      <w:r w:rsidR="79CA43B5">
        <w:t xml:space="preserve"> (benefit)</w:t>
      </w:r>
      <w:r w:rsidR="58C5CBEF">
        <w:t xml:space="preserve"> of $6.5 million </w:t>
      </w:r>
      <w:r w:rsidR="25D48A4F">
        <w:t xml:space="preserve">as a reduction to taxable income in the income tax </w:t>
      </w:r>
      <w:r w:rsidR="7FF436FE">
        <w:t>calculation</w:t>
      </w:r>
      <w:r w:rsidR="2E75EAF2">
        <w:t>, as explained earlier in my testimony</w:t>
      </w:r>
      <w:r w:rsidR="58C5CBEF">
        <w:t>.</w:t>
      </w:r>
      <w:r w:rsidR="3A079057">
        <w:t xml:space="preserve">  The $6.5 million </w:t>
      </w:r>
      <w:r w:rsidR="3A079057">
        <w:lastRenderedPageBreak/>
        <w:t xml:space="preserve">in rates </w:t>
      </w:r>
      <w:r w:rsidR="001B5EE8" w:rsidRPr="00FB4F55">
        <w:t>during</w:t>
      </w:r>
      <w:r w:rsidR="3A079057">
        <w:t xml:space="preserve"> the 2009 test period </w:t>
      </w:r>
      <w:r w:rsidR="001B5EE8" w:rsidRPr="00FB4F55">
        <w:t xml:space="preserve">was the </w:t>
      </w:r>
      <w:r w:rsidR="213A2E42" w:rsidRPr="001B5EE8">
        <w:t>actuarially</w:t>
      </w:r>
      <w:r w:rsidR="213A2E42">
        <w:t xml:space="preserve"> determined</w:t>
      </w:r>
      <w:r w:rsidR="3A079057">
        <w:t xml:space="preserve"> permanent benefit</w:t>
      </w:r>
      <w:r w:rsidR="3A079057" w:rsidDel="00D52402">
        <w:t xml:space="preserve"> </w:t>
      </w:r>
      <w:r w:rsidR="3A079057">
        <w:t>that the Company anticipated it would receive</w:t>
      </w:r>
      <w:r w:rsidR="437A9500">
        <w:t xml:space="preserve"> but </w:t>
      </w:r>
      <w:r w:rsidR="005510F9">
        <w:t xml:space="preserve">ultimately </w:t>
      </w:r>
      <w:r w:rsidR="001B5EE8" w:rsidRPr="00FB4F55">
        <w:t xml:space="preserve">did </w:t>
      </w:r>
      <w:r w:rsidR="437A9500">
        <w:t xml:space="preserve">not due </w:t>
      </w:r>
      <w:r w:rsidR="3A079057">
        <w:t xml:space="preserve">to the law change. </w:t>
      </w:r>
      <w:r w:rsidR="58C5CBEF">
        <w:t xml:space="preserve"> </w:t>
      </w:r>
      <w:r w:rsidR="248B72F3">
        <w:t xml:space="preserve">Please see workpaper </w:t>
      </w:r>
      <w:r w:rsidR="661F90DA">
        <w:t xml:space="preserve">WP </w:t>
      </w:r>
      <w:r w:rsidR="00A56145">
        <w:t>JKS</w:t>
      </w:r>
      <w:r w:rsidR="661F90DA">
        <w:t xml:space="preserve">-01 </w:t>
      </w:r>
      <w:r w:rsidR="3A079057">
        <w:t xml:space="preserve">for details of the </w:t>
      </w:r>
      <w:r w:rsidR="73D409A8">
        <w:t xml:space="preserve">2009 </w:t>
      </w:r>
      <w:r w:rsidR="3A079057">
        <w:t>$6.5 million</w:t>
      </w:r>
      <w:r w:rsidR="73D409A8">
        <w:t xml:space="preserve"> permanent difference</w:t>
      </w:r>
      <w:r w:rsidR="248B72F3">
        <w:t xml:space="preserve">.  </w:t>
      </w:r>
    </w:p>
    <w:p w14:paraId="50908636" w14:textId="6B6F0C71" w:rsidR="00F61920" w:rsidRDefault="00491282" w:rsidP="00E93F86">
      <w:pPr>
        <w:spacing w:line="480" w:lineRule="auto"/>
        <w:ind w:left="720" w:hanging="720"/>
        <w:jc w:val="both"/>
        <w:rPr>
          <w:sz w:val="24"/>
          <w:szCs w:val="24"/>
        </w:rPr>
      </w:pPr>
      <w:r>
        <w:rPr>
          <w:sz w:val="24"/>
          <w:szCs w:val="24"/>
        </w:rPr>
        <w:tab/>
      </w:r>
      <w:r>
        <w:rPr>
          <w:sz w:val="24"/>
          <w:szCs w:val="24"/>
        </w:rPr>
        <w:tab/>
      </w:r>
      <w:r w:rsidR="00CF0261">
        <w:rPr>
          <w:sz w:val="24"/>
          <w:szCs w:val="24"/>
        </w:rPr>
        <w:t xml:space="preserve">Using the </w:t>
      </w:r>
      <w:r w:rsidR="00F61920">
        <w:rPr>
          <w:sz w:val="24"/>
          <w:szCs w:val="24"/>
        </w:rPr>
        <w:t xml:space="preserve">35% tax rate </w:t>
      </w:r>
      <w:r w:rsidR="00CF0261">
        <w:rPr>
          <w:sz w:val="24"/>
          <w:szCs w:val="24"/>
        </w:rPr>
        <w:t xml:space="preserve">in effect </w:t>
      </w:r>
      <w:r w:rsidR="00EA4388">
        <w:rPr>
          <w:sz w:val="24"/>
          <w:szCs w:val="24"/>
        </w:rPr>
        <w:t xml:space="preserve">for Docket </w:t>
      </w:r>
      <w:r w:rsidR="00F03BD1">
        <w:rPr>
          <w:sz w:val="24"/>
          <w:szCs w:val="24"/>
        </w:rPr>
        <w:t xml:space="preserve">No. </w:t>
      </w:r>
      <w:r w:rsidR="00EA4388">
        <w:rPr>
          <w:sz w:val="24"/>
          <w:szCs w:val="24"/>
        </w:rPr>
        <w:t xml:space="preserve">38339 </w:t>
      </w:r>
      <w:r w:rsidR="00CF0261">
        <w:rPr>
          <w:sz w:val="24"/>
          <w:szCs w:val="24"/>
        </w:rPr>
        <w:t xml:space="preserve">and the associated tax gross-up factor </w:t>
      </w:r>
      <w:r w:rsidR="007A7484">
        <w:rPr>
          <w:sz w:val="24"/>
          <w:szCs w:val="24"/>
        </w:rPr>
        <w:t xml:space="preserve">of 1.53845 </w:t>
      </w:r>
      <w:r w:rsidR="00EA4388">
        <w:rPr>
          <w:sz w:val="24"/>
          <w:szCs w:val="24"/>
        </w:rPr>
        <w:t>(</w:t>
      </w:r>
      <w:r>
        <w:rPr>
          <w:sz w:val="24"/>
          <w:szCs w:val="24"/>
        </w:rPr>
        <w:t>computed as</w:t>
      </w:r>
      <w:r w:rsidR="00EA4388">
        <w:rPr>
          <w:sz w:val="24"/>
          <w:szCs w:val="24"/>
        </w:rPr>
        <w:t xml:space="preserve"> 1/(1-35%)), </w:t>
      </w:r>
      <w:r w:rsidR="00CF0261">
        <w:rPr>
          <w:sz w:val="24"/>
          <w:szCs w:val="24"/>
        </w:rPr>
        <w:t xml:space="preserve">the </w:t>
      </w:r>
      <w:r w:rsidR="007A7484">
        <w:rPr>
          <w:sz w:val="24"/>
          <w:szCs w:val="24"/>
        </w:rPr>
        <w:t xml:space="preserve">annual </w:t>
      </w:r>
      <w:r w:rsidR="00CF0261">
        <w:rPr>
          <w:sz w:val="24"/>
          <w:szCs w:val="24"/>
        </w:rPr>
        <w:t xml:space="preserve">revenue requirement </w:t>
      </w:r>
      <w:r w:rsidR="00C501D3">
        <w:rPr>
          <w:sz w:val="24"/>
          <w:szCs w:val="24"/>
        </w:rPr>
        <w:t xml:space="preserve">reduction due to this permanent item </w:t>
      </w:r>
      <w:r w:rsidR="007A7484">
        <w:rPr>
          <w:sz w:val="24"/>
          <w:szCs w:val="24"/>
        </w:rPr>
        <w:t>i</w:t>
      </w:r>
      <w:r w:rsidR="00C501D3">
        <w:rPr>
          <w:sz w:val="24"/>
          <w:szCs w:val="24"/>
        </w:rPr>
        <w:t xml:space="preserve">s </w:t>
      </w:r>
      <w:r w:rsidR="00F61920">
        <w:rPr>
          <w:sz w:val="24"/>
          <w:szCs w:val="24"/>
        </w:rPr>
        <w:t>$</w:t>
      </w:r>
      <w:r w:rsidR="007A7484">
        <w:rPr>
          <w:sz w:val="24"/>
          <w:szCs w:val="24"/>
        </w:rPr>
        <w:t>3.5</w:t>
      </w:r>
      <w:r w:rsidR="00F61920">
        <w:rPr>
          <w:sz w:val="24"/>
          <w:szCs w:val="24"/>
        </w:rPr>
        <w:t xml:space="preserve"> million</w:t>
      </w:r>
      <w:r w:rsidR="001620A0">
        <w:rPr>
          <w:sz w:val="24"/>
          <w:szCs w:val="24"/>
        </w:rPr>
        <w:t xml:space="preserve"> (computed as $6.5</w:t>
      </w:r>
      <w:r w:rsidR="006C4D86">
        <w:rPr>
          <w:sz w:val="24"/>
          <w:szCs w:val="24"/>
        </w:rPr>
        <w:t xml:space="preserve"> million</w:t>
      </w:r>
      <w:r w:rsidR="001620A0">
        <w:rPr>
          <w:sz w:val="24"/>
          <w:szCs w:val="24"/>
        </w:rPr>
        <w:t xml:space="preserve"> x</w:t>
      </w:r>
      <w:r w:rsidR="00511A72">
        <w:rPr>
          <w:sz w:val="24"/>
          <w:szCs w:val="24"/>
        </w:rPr>
        <w:t> </w:t>
      </w:r>
      <w:r w:rsidR="001620A0">
        <w:rPr>
          <w:sz w:val="24"/>
          <w:szCs w:val="24"/>
        </w:rPr>
        <w:t>35% x 1.53845)</w:t>
      </w:r>
      <w:r w:rsidR="00F61920">
        <w:rPr>
          <w:sz w:val="24"/>
          <w:szCs w:val="24"/>
        </w:rPr>
        <w:t xml:space="preserve">. </w:t>
      </w:r>
      <w:r w:rsidR="008E310E">
        <w:rPr>
          <w:sz w:val="24"/>
          <w:szCs w:val="24"/>
        </w:rPr>
        <w:t xml:space="preserve"> This reduction to income tax expense remained in rates until </w:t>
      </w:r>
      <w:r w:rsidR="00A71B6D">
        <w:rPr>
          <w:sz w:val="24"/>
          <w:szCs w:val="24"/>
        </w:rPr>
        <w:t>new rates went into effect resulting from Docket No. 49421</w:t>
      </w:r>
      <w:r w:rsidR="00F61920">
        <w:rPr>
          <w:sz w:val="24"/>
          <w:szCs w:val="24"/>
        </w:rPr>
        <w:t>.</w:t>
      </w:r>
    </w:p>
    <w:p w14:paraId="723FA2C7" w14:textId="32C58CB8" w:rsidR="00521CC7" w:rsidRPr="001A0283" w:rsidRDefault="00B32313" w:rsidP="00E93F86">
      <w:pPr>
        <w:spacing w:line="480" w:lineRule="auto"/>
        <w:ind w:left="720" w:hanging="720"/>
        <w:jc w:val="both"/>
        <w:rPr>
          <w:b/>
          <w:bCs/>
          <w:sz w:val="24"/>
          <w:szCs w:val="24"/>
        </w:rPr>
      </w:pPr>
      <w:r w:rsidRPr="001A0283">
        <w:rPr>
          <w:b/>
          <w:bCs/>
          <w:sz w:val="24"/>
          <w:szCs w:val="24"/>
        </w:rPr>
        <w:t>Q.</w:t>
      </w:r>
      <w:r w:rsidRPr="001A0283">
        <w:rPr>
          <w:b/>
          <w:bCs/>
          <w:sz w:val="24"/>
          <w:szCs w:val="24"/>
        </w:rPr>
        <w:tab/>
        <w:t>HOW LONG W</w:t>
      </w:r>
      <w:r w:rsidR="002F3EC4" w:rsidRPr="001A0283">
        <w:rPr>
          <w:b/>
          <w:bCs/>
          <w:sz w:val="24"/>
          <w:szCs w:val="24"/>
        </w:rPr>
        <w:t>AS THE $6.</w:t>
      </w:r>
      <w:r w:rsidR="001A0283">
        <w:rPr>
          <w:b/>
          <w:bCs/>
          <w:sz w:val="24"/>
          <w:szCs w:val="24"/>
        </w:rPr>
        <w:t>5</w:t>
      </w:r>
      <w:r w:rsidR="002F3EC4" w:rsidRPr="001A0283">
        <w:rPr>
          <w:b/>
          <w:bCs/>
          <w:sz w:val="24"/>
          <w:szCs w:val="24"/>
        </w:rPr>
        <w:t xml:space="preserve"> MILLION PERMANENT DIFFERENCE INCLUDED IN RATES</w:t>
      </w:r>
      <w:r w:rsidR="003E7FB2">
        <w:rPr>
          <w:b/>
          <w:bCs/>
          <w:sz w:val="24"/>
          <w:szCs w:val="24"/>
        </w:rPr>
        <w:t xml:space="preserve"> AS A REDUCTION TO COST OF SERVICE?</w:t>
      </w:r>
    </w:p>
    <w:p w14:paraId="1FDDD949" w14:textId="609E4C74" w:rsidR="007177AC" w:rsidRDefault="00521CC7" w:rsidP="00E93F86">
      <w:pPr>
        <w:spacing w:line="480" w:lineRule="auto"/>
        <w:ind w:left="720" w:hanging="720"/>
        <w:jc w:val="both"/>
        <w:rPr>
          <w:sz w:val="24"/>
          <w:szCs w:val="24"/>
        </w:rPr>
      </w:pPr>
      <w:r>
        <w:rPr>
          <w:sz w:val="24"/>
          <w:szCs w:val="24"/>
        </w:rPr>
        <w:t>A.</w:t>
      </w:r>
      <w:r>
        <w:rPr>
          <w:sz w:val="24"/>
          <w:szCs w:val="24"/>
        </w:rPr>
        <w:tab/>
      </w:r>
      <w:r w:rsidR="00843260">
        <w:rPr>
          <w:sz w:val="24"/>
          <w:szCs w:val="24"/>
        </w:rPr>
        <w:t xml:space="preserve">The </w:t>
      </w:r>
      <w:r w:rsidR="00347375">
        <w:rPr>
          <w:sz w:val="24"/>
          <w:szCs w:val="24"/>
        </w:rPr>
        <w:t xml:space="preserve">$6.5 million </w:t>
      </w:r>
      <w:r w:rsidR="002165C4">
        <w:rPr>
          <w:sz w:val="24"/>
          <w:szCs w:val="24"/>
        </w:rPr>
        <w:t xml:space="preserve">Medicare Part D </w:t>
      </w:r>
      <w:r w:rsidR="00335466">
        <w:rPr>
          <w:sz w:val="24"/>
          <w:szCs w:val="24"/>
        </w:rPr>
        <w:t xml:space="preserve">permanent </w:t>
      </w:r>
      <w:r w:rsidR="003F1D9E">
        <w:rPr>
          <w:sz w:val="24"/>
          <w:szCs w:val="24"/>
        </w:rPr>
        <w:t xml:space="preserve">difference was included in the Company’s cost of service from </w:t>
      </w:r>
      <w:r w:rsidR="00F95C28">
        <w:rPr>
          <w:sz w:val="24"/>
          <w:szCs w:val="24"/>
        </w:rPr>
        <w:t xml:space="preserve">the </w:t>
      </w:r>
      <w:r w:rsidR="003F1D9E">
        <w:rPr>
          <w:sz w:val="24"/>
          <w:szCs w:val="24"/>
        </w:rPr>
        <w:t xml:space="preserve">2009 </w:t>
      </w:r>
      <w:r w:rsidR="00F95C28">
        <w:rPr>
          <w:sz w:val="24"/>
          <w:szCs w:val="24"/>
        </w:rPr>
        <w:t xml:space="preserve">test period in Docket No. 38339 </w:t>
      </w:r>
      <w:r w:rsidR="003F1D9E">
        <w:rPr>
          <w:sz w:val="24"/>
          <w:szCs w:val="24"/>
        </w:rPr>
        <w:t>through April 22, 2020.</w:t>
      </w:r>
    </w:p>
    <w:p w14:paraId="007816D1" w14:textId="201BA3DD" w:rsidR="00A31230" w:rsidRDefault="00CF0261" w:rsidP="00A31230">
      <w:pPr>
        <w:spacing w:line="480" w:lineRule="auto"/>
        <w:ind w:left="720" w:hanging="720"/>
        <w:jc w:val="both"/>
        <w:rPr>
          <w:b/>
          <w:sz w:val="24"/>
          <w:szCs w:val="24"/>
        </w:rPr>
      </w:pPr>
      <w:r>
        <w:rPr>
          <w:b/>
          <w:sz w:val="24"/>
          <w:szCs w:val="24"/>
        </w:rPr>
        <w:t>Q.</w:t>
      </w:r>
      <w:r>
        <w:rPr>
          <w:b/>
          <w:sz w:val="24"/>
          <w:szCs w:val="24"/>
        </w:rPr>
        <w:tab/>
      </w:r>
      <w:r w:rsidR="00A31230">
        <w:rPr>
          <w:b/>
          <w:sz w:val="24"/>
          <w:szCs w:val="24"/>
        </w:rPr>
        <w:t>DID THE COMPANY SEEK RECOVERY OF THE MEDICARE PART D</w:t>
      </w:r>
      <w:r w:rsidR="00695C36">
        <w:rPr>
          <w:b/>
          <w:sz w:val="24"/>
          <w:szCs w:val="24"/>
        </w:rPr>
        <w:t xml:space="preserve"> SUBSIDY</w:t>
      </w:r>
      <w:r w:rsidR="00A31230">
        <w:rPr>
          <w:b/>
          <w:sz w:val="24"/>
          <w:szCs w:val="24"/>
        </w:rPr>
        <w:t xml:space="preserve"> REGULATORY ASSET IN THE LAST RATE CASE (DOCKET NO. 49421)</w:t>
      </w:r>
      <w:r w:rsidR="001017F6">
        <w:rPr>
          <w:b/>
          <w:sz w:val="24"/>
          <w:szCs w:val="24"/>
        </w:rPr>
        <w:t>?</w:t>
      </w:r>
    </w:p>
    <w:p w14:paraId="232C9233" w14:textId="3F154152" w:rsidR="00A31230" w:rsidRDefault="00A31230" w:rsidP="00A31230">
      <w:pPr>
        <w:spacing w:line="480" w:lineRule="auto"/>
        <w:ind w:left="720" w:hanging="720"/>
        <w:jc w:val="both"/>
        <w:rPr>
          <w:sz w:val="24"/>
          <w:szCs w:val="24"/>
        </w:rPr>
      </w:pPr>
      <w:r>
        <w:rPr>
          <w:sz w:val="24"/>
          <w:szCs w:val="24"/>
        </w:rPr>
        <w:t>A.</w:t>
      </w:r>
      <w:r>
        <w:rPr>
          <w:sz w:val="24"/>
          <w:szCs w:val="24"/>
        </w:rPr>
        <w:tab/>
        <w:t xml:space="preserve">Yes.  </w:t>
      </w:r>
      <w:r w:rsidR="00A47862">
        <w:rPr>
          <w:sz w:val="24"/>
          <w:szCs w:val="24"/>
        </w:rPr>
        <w:t xml:space="preserve">As I previously stated, </w:t>
      </w:r>
      <w:r>
        <w:rPr>
          <w:sz w:val="24"/>
          <w:szCs w:val="24"/>
        </w:rPr>
        <w:t xml:space="preserve">Finding of </w:t>
      </w:r>
      <w:r w:rsidR="00212C48">
        <w:rPr>
          <w:sz w:val="24"/>
          <w:szCs w:val="24"/>
        </w:rPr>
        <w:t>F</w:t>
      </w:r>
      <w:r>
        <w:rPr>
          <w:sz w:val="24"/>
          <w:szCs w:val="24"/>
        </w:rPr>
        <w:t>act 159A in Docket No. 38339 authorized the company to establish and continue to accrue this regulatory asset.  The Company requested recovery of the December 31, 2018</w:t>
      </w:r>
      <w:r w:rsidR="00AC41F1">
        <w:rPr>
          <w:sz w:val="24"/>
          <w:szCs w:val="24"/>
        </w:rPr>
        <w:t>,</w:t>
      </w:r>
      <w:r>
        <w:rPr>
          <w:sz w:val="24"/>
          <w:szCs w:val="24"/>
        </w:rPr>
        <w:t xml:space="preserve"> balance of the regulatory asset in Docket No. 49421, however, </w:t>
      </w:r>
      <w:r w:rsidR="00405534">
        <w:rPr>
          <w:sz w:val="24"/>
          <w:szCs w:val="24"/>
        </w:rPr>
        <w:t xml:space="preserve">the Company reached a </w:t>
      </w:r>
      <w:r>
        <w:rPr>
          <w:sz w:val="24"/>
          <w:szCs w:val="24"/>
        </w:rPr>
        <w:t>settlement</w:t>
      </w:r>
      <w:r w:rsidR="00792A0F">
        <w:rPr>
          <w:sz w:val="24"/>
          <w:szCs w:val="24"/>
        </w:rPr>
        <w:t xml:space="preserve"> in that </w:t>
      </w:r>
      <w:r w:rsidR="00683C0C">
        <w:rPr>
          <w:sz w:val="24"/>
          <w:szCs w:val="24"/>
        </w:rPr>
        <w:t>proceeding</w:t>
      </w:r>
      <w:r w:rsidR="00AC2CA1">
        <w:rPr>
          <w:sz w:val="24"/>
          <w:szCs w:val="24"/>
        </w:rPr>
        <w:t xml:space="preserve"> withou</w:t>
      </w:r>
      <w:r w:rsidR="00A93CCB">
        <w:rPr>
          <w:sz w:val="24"/>
          <w:szCs w:val="24"/>
        </w:rPr>
        <w:t xml:space="preserve">t addressing the </w:t>
      </w:r>
      <w:r w:rsidR="006D53F0">
        <w:rPr>
          <w:sz w:val="24"/>
          <w:szCs w:val="24"/>
        </w:rPr>
        <w:t xml:space="preserve">amount </w:t>
      </w:r>
      <w:r w:rsidR="00E56F92">
        <w:rPr>
          <w:sz w:val="24"/>
          <w:szCs w:val="24"/>
        </w:rPr>
        <w:t xml:space="preserve">of </w:t>
      </w:r>
      <w:r w:rsidR="00AF6781">
        <w:rPr>
          <w:sz w:val="24"/>
          <w:szCs w:val="24"/>
        </w:rPr>
        <w:t xml:space="preserve">the Medicare Part D </w:t>
      </w:r>
      <w:r w:rsidR="00AC7A80">
        <w:rPr>
          <w:sz w:val="24"/>
          <w:szCs w:val="24"/>
        </w:rPr>
        <w:t xml:space="preserve">Subsidy </w:t>
      </w:r>
      <w:r w:rsidR="00AF6781">
        <w:rPr>
          <w:sz w:val="24"/>
          <w:szCs w:val="24"/>
        </w:rPr>
        <w:t>regulatory asset</w:t>
      </w:r>
      <w:r>
        <w:rPr>
          <w:sz w:val="24"/>
          <w:szCs w:val="24"/>
        </w:rPr>
        <w:t>.  In that settlement</w:t>
      </w:r>
      <w:r w:rsidR="00417739">
        <w:rPr>
          <w:sz w:val="24"/>
          <w:szCs w:val="24"/>
        </w:rPr>
        <w:t>,</w:t>
      </w:r>
      <w:r>
        <w:rPr>
          <w:sz w:val="24"/>
          <w:szCs w:val="24"/>
        </w:rPr>
        <w:t xml:space="preserve"> the Company agreed to amortize all regulatory </w:t>
      </w:r>
      <w:r>
        <w:rPr>
          <w:sz w:val="24"/>
          <w:szCs w:val="24"/>
        </w:rPr>
        <w:lastRenderedPageBreak/>
        <w:t>assets over 5 years.  Pursuant to that agreement the Company is continuing to amortize the 2018 balance</w:t>
      </w:r>
      <w:r w:rsidR="00D96B91">
        <w:rPr>
          <w:sz w:val="24"/>
          <w:szCs w:val="24"/>
        </w:rPr>
        <w:t xml:space="preserve"> of $33.2 million</w:t>
      </w:r>
      <w:r>
        <w:rPr>
          <w:sz w:val="24"/>
          <w:szCs w:val="24"/>
        </w:rPr>
        <w:t xml:space="preserve">.  The unamortized </w:t>
      </w:r>
      <w:r w:rsidR="00C81191">
        <w:rPr>
          <w:sz w:val="24"/>
          <w:szCs w:val="24"/>
        </w:rPr>
        <w:t>amount of that</w:t>
      </w:r>
      <w:r>
        <w:rPr>
          <w:sz w:val="24"/>
          <w:szCs w:val="24"/>
        </w:rPr>
        <w:t xml:space="preserve"> balance </w:t>
      </w:r>
      <w:r w:rsidR="00007394">
        <w:rPr>
          <w:sz w:val="24"/>
          <w:szCs w:val="24"/>
        </w:rPr>
        <w:t>remaining at the end of the test year in this proceeding is $</w:t>
      </w:r>
      <w:r w:rsidR="00A97612">
        <w:rPr>
          <w:sz w:val="24"/>
          <w:szCs w:val="24"/>
        </w:rPr>
        <w:t>8.7</w:t>
      </w:r>
      <w:r w:rsidR="009039B3">
        <w:rPr>
          <w:sz w:val="24"/>
          <w:szCs w:val="24"/>
        </w:rPr>
        <w:t xml:space="preserve"> million</w:t>
      </w:r>
      <w:r w:rsidR="00007394">
        <w:rPr>
          <w:sz w:val="24"/>
          <w:szCs w:val="24"/>
        </w:rPr>
        <w:t>.</w:t>
      </w:r>
    </w:p>
    <w:p w14:paraId="0FA03E4E" w14:textId="77777777" w:rsidR="00850DB7" w:rsidRDefault="00850DB7" w:rsidP="00850DB7">
      <w:pPr>
        <w:spacing w:line="480" w:lineRule="auto"/>
        <w:ind w:left="720" w:hanging="720"/>
        <w:jc w:val="both"/>
        <w:rPr>
          <w:b/>
          <w:sz w:val="24"/>
          <w:szCs w:val="24"/>
        </w:rPr>
      </w:pPr>
      <w:r>
        <w:rPr>
          <w:b/>
          <w:sz w:val="24"/>
          <w:szCs w:val="24"/>
        </w:rPr>
        <w:t>Q.</w:t>
      </w:r>
      <w:r>
        <w:rPr>
          <w:b/>
          <w:sz w:val="24"/>
          <w:szCs w:val="24"/>
        </w:rPr>
        <w:tab/>
        <w:t>DID THE COMPANY CONTINUE TO RECORD CHANGES TO THE MEDICARE PART D SUBSIDY REGULATORY ASSET BEYOND THE TEST YEAR IN THE COMPANY’S LAST RATE CASE, DOCKET NO. 49421?</w:t>
      </w:r>
    </w:p>
    <w:p w14:paraId="1182DE33" w14:textId="21018DA8" w:rsidR="00850DB7" w:rsidRDefault="00850DB7" w:rsidP="00850DB7">
      <w:pPr>
        <w:spacing w:line="480" w:lineRule="auto"/>
        <w:ind w:left="720" w:hanging="720"/>
        <w:jc w:val="both"/>
        <w:rPr>
          <w:sz w:val="24"/>
          <w:szCs w:val="24"/>
        </w:rPr>
      </w:pPr>
      <w:r w:rsidRPr="00B81FBD">
        <w:rPr>
          <w:sz w:val="24"/>
          <w:szCs w:val="24"/>
        </w:rPr>
        <w:t>A</w:t>
      </w:r>
      <w:r>
        <w:rPr>
          <w:sz w:val="24"/>
          <w:szCs w:val="24"/>
        </w:rPr>
        <w:t>.</w:t>
      </w:r>
      <w:r>
        <w:rPr>
          <w:sz w:val="24"/>
          <w:szCs w:val="24"/>
        </w:rPr>
        <w:tab/>
        <w:t>Yes.  Any additional Medicare Part D Subsidy difference from the end of the test year</w:t>
      </w:r>
      <w:r w:rsidR="005F2D3A">
        <w:rPr>
          <w:sz w:val="24"/>
          <w:szCs w:val="24"/>
        </w:rPr>
        <w:t xml:space="preserve"> in Docket No. 49421 </w:t>
      </w:r>
      <w:r>
        <w:rPr>
          <w:sz w:val="24"/>
          <w:szCs w:val="24"/>
        </w:rPr>
        <w:t>to the implementation date of new rates was therefore tracked, recorded</w:t>
      </w:r>
      <w:r w:rsidR="00C35FC5">
        <w:rPr>
          <w:sz w:val="24"/>
          <w:szCs w:val="24"/>
        </w:rPr>
        <w:t>,</w:t>
      </w:r>
      <w:r>
        <w:rPr>
          <w:sz w:val="24"/>
          <w:szCs w:val="24"/>
        </w:rPr>
        <w:t xml:space="preserve"> and deferred for recovery in this base rate proceeding.</w:t>
      </w:r>
    </w:p>
    <w:p w14:paraId="7A7924BC" w14:textId="77777777" w:rsidR="00566DC5" w:rsidRDefault="00566DC5" w:rsidP="00566DC5">
      <w:pPr>
        <w:spacing w:line="480" w:lineRule="auto"/>
        <w:ind w:left="720" w:hanging="720"/>
        <w:jc w:val="both"/>
        <w:rPr>
          <w:b/>
          <w:sz w:val="24"/>
          <w:szCs w:val="24"/>
        </w:rPr>
      </w:pPr>
      <w:r>
        <w:rPr>
          <w:b/>
          <w:sz w:val="24"/>
          <w:szCs w:val="24"/>
        </w:rPr>
        <w:t>Q.</w:t>
      </w:r>
      <w:r>
        <w:rPr>
          <w:b/>
          <w:sz w:val="24"/>
          <w:szCs w:val="24"/>
        </w:rPr>
        <w:tab/>
        <w:t>WHEN DID RATES GO INTO EFFECT RELATED TO DOCKET NO. 49421?</w:t>
      </w:r>
    </w:p>
    <w:p w14:paraId="148327ED" w14:textId="124E12E2" w:rsidR="00566DC5" w:rsidRDefault="00566DC5" w:rsidP="00566DC5">
      <w:pPr>
        <w:spacing w:line="480" w:lineRule="auto"/>
        <w:ind w:left="720" w:hanging="720"/>
        <w:jc w:val="both"/>
        <w:rPr>
          <w:sz w:val="24"/>
          <w:szCs w:val="24"/>
        </w:rPr>
      </w:pPr>
      <w:r w:rsidRPr="00B81FBD">
        <w:rPr>
          <w:sz w:val="24"/>
          <w:szCs w:val="24"/>
        </w:rPr>
        <w:t>A</w:t>
      </w:r>
      <w:r>
        <w:rPr>
          <w:sz w:val="24"/>
          <w:szCs w:val="24"/>
        </w:rPr>
        <w:t>.</w:t>
      </w:r>
      <w:r>
        <w:rPr>
          <w:sz w:val="24"/>
          <w:szCs w:val="24"/>
        </w:rPr>
        <w:tab/>
      </w:r>
      <w:r w:rsidR="00952DB6">
        <w:rPr>
          <w:sz w:val="24"/>
          <w:szCs w:val="24"/>
        </w:rPr>
        <w:t xml:space="preserve">The rates at issue in </w:t>
      </w:r>
      <w:r>
        <w:rPr>
          <w:sz w:val="24"/>
          <w:szCs w:val="24"/>
        </w:rPr>
        <w:t xml:space="preserve">Docket No. 49421 </w:t>
      </w:r>
      <w:r w:rsidR="00952DB6">
        <w:rPr>
          <w:sz w:val="24"/>
          <w:szCs w:val="24"/>
        </w:rPr>
        <w:t>became</w:t>
      </w:r>
      <w:r>
        <w:rPr>
          <w:sz w:val="24"/>
          <w:szCs w:val="24"/>
        </w:rPr>
        <w:t xml:space="preserve"> effective </w:t>
      </w:r>
      <w:r w:rsidR="00952DB6">
        <w:rPr>
          <w:sz w:val="24"/>
          <w:szCs w:val="24"/>
        </w:rPr>
        <w:t xml:space="preserve">on </w:t>
      </w:r>
      <w:r>
        <w:rPr>
          <w:sz w:val="24"/>
          <w:szCs w:val="24"/>
        </w:rPr>
        <w:t>April 23, 2020</w:t>
      </w:r>
      <w:r>
        <w:rPr>
          <w:rStyle w:val="FootnoteReference"/>
          <w:sz w:val="24"/>
          <w:szCs w:val="24"/>
        </w:rPr>
        <w:footnoteReference w:id="37"/>
      </w:r>
      <w:r>
        <w:rPr>
          <w:sz w:val="24"/>
          <w:szCs w:val="24"/>
        </w:rPr>
        <w:t>.  Therefore, additional Medicare Part D Subsidy amounts were deferred from the end of the test year in Docket No. 49421 (or, January 1, 2019) through the implementation of new rates related to Docket No. 49421 (or, April 22, 2020).</w:t>
      </w:r>
      <w:r w:rsidR="00007394">
        <w:rPr>
          <w:sz w:val="24"/>
          <w:szCs w:val="24"/>
        </w:rPr>
        <w:t xml:space="preserve">  The additional amount recorded was $</w:t>
      </w:r>
      <w:r w:rsidR="00AA0799">
        <w:rPr>
          <w:sz w:val="24"/>
          <w:szCs w:val="24"/>
        </w:rPr>
        <w:t>2.3 million</w:t>
      </w:r>
      <w:r w:rsidR="00007394">
        <w:rPr>
          <w:sz w:val="24"/>
          <w:szCs w:val="24"/>
        </w:rPr>
        <w:t>.</w:t>
      </w:r>
    </w:p>
    <w:p w14:paraId="643DA4E6" w14:textId="2A793B3A" w:rsidR="00EC6619" w:rsidRDefault="00EC6619" w:rsidP="00511A72">
      <w:pPr>
        <w:keepNext/>
        <w:keepLines/>
        <w:spacing w:line="480" w:lineRule="auto"/>
        <w:ind w:left="720" w:hanging="720"/>
        <w:jc w:val="both"/>
        <w:rPr>
          <w:b/>
          <w:sz w:val="24"/>
          <w:szCs w:val="24"/>
        </w:rPr>
      </w:pPr>
      <w:r>
        <w:rPr>
          <w:b/>
          <w:sz w:val="24"/>
          <w:szCs w:val="24"/>
        </w:rPr>
        <w:t>Q.</w:t>
      </w:r>
      <w:r>
        <w:rPr>
          <w:sz w:val="24"/>
          <w:szCs w:val="24"/>
        </w:rPr>
        <w:tab/>
      </w:r>
      <w:r w:rsidR="008313B1" w:rsidRPr="000D68B5">
        <w:rPr>
          <w:b/>
          <w:sz w:val="24"/>
          <w:szCs w:val="24"/>
        </w:rPr>
        <w:t xml:space="preserve">HOW DID YOU DETERMINE THE AMOUNT OF </w:t>
      </w:r>
      <w:r w:rsidR="008313B1">
        <w:rPr>
          <w:b/>
          <w:sz w:val="24"/>
          <w:szCs w:val="24"/>
        </w:rPr>
        <w:t>THE COMPANY’S REGULATORY ASSET FO</w:t>
      </w:r>
      <w:r w:rsidR="008313B1" w:rsidRPr="000D68B5">
        <w:rPr>
          <w:b/>
          <w:sz w:val="24"/>
          <w:szCs w:val="24"/>
        </w:rPr>
        <w:t>R</w:t>
      </w:r>
      <w:r w:rsidR="008313B1">
        <w:rPr>
          <w:b/>
          <w:sz w:val="24"/>
          <w:szCs w:val="24"/>
        </w:rPr>
        <w:t xml:space="preserve"> </w:t>
      </w:r>
      <w:r w:rsidR="008313B1" w:rsidRPr="000D68B5">
        <w:rPr>
          <w:b/>
          <w:sz w:val="24"/>
          <w:szCs w:val="24"/>
        </w:rPr>
        <w:t>THE MEDICARE PART D SUBSIDY THAT SHOULD BE RECOVERED FROM CUSTOMERS?</w:t>
      </w:r>
    </w:p>
    <w:p w14:paraId="47293A3C" w14:textId="4F6E3B9B" w:rsidR="000B3F63" w:rsidRDefault="7833CBF5" w:rsidP="04C46AE2">
      <w:pPr>
        <w:pStyle w:val="CRAnswer"/>
        <w:rPr>
          <w:b/>
          <w:bCs/>
        </w:rPr>
      </w:pPr>
      <w:r w:rsidRPr="00511A72">
        <w:t>A.</w:t>
      </w:r>
      <w:r w:rsidR="00EC6619">
        <w:rPr>
          <w:b/>
        </w:rPr>
        <w:tab/>
      </w:r>
      <w:r w:rsidR="57F0C407">
        <w:t xml:space="preserve">The starting point for the regulatory asset that should be recovered from customers is the actual permanent differences that were claimed on the </w:t>
      </w:r>
      <w:r w:rsidR="4784D003">
        <w:t xml:space="preserve">Company’s </w:t>
      </w:r>
      <w:r w:rsidR="588C2C54">
        <w:t>income</w:t>
      </w:r>
      <w:r w:rsidR="4784D003">
        <w:t xml:space="preserve"> </w:t>
      </w:r>
      <w:r w:rsidR="57F0C407">
        <w:lastRenderedPageBreak/>
        <w:t xml:space="preserve">tax returns from 2004 through </w:t>
      </w:r>
      <w:r w:rsidR="00EC6619" w:rsidDel="57F0C407">
        <w:t xml:space="preserve">2010 </w:t>
      </w:r>
      <w:r w:rsidR="57F0C407">
        <w:t xml:space="preserve">reduced for actual non-taxable Medicare Part D </w:t>
      </w:r>
      <w:r w:rsidR="6421B3AA">
        <w:t xml:space="preserve">Subsidy </w:t>
      </w:r>
      <w:r w:rsidR="57F0C407">
        <w:t xml:space="preserve">receipts that were received by the Company for that same period.  The permanent differences claimed on the </w:t>
      </w:r>
      <w:r w:rsidR="760980A4">
        <w:t>income</w:t>
      </w:r>
      <w:r w:rsidR="57F0C407">
        <w:t xml:space="preserve"> tax return were actuarily determined estimated receipts that were treated as adjustments to income tax expense based on the </w:t>
      </w:r>
      <w:r w:rsidR="61B62DA7">
        <w:t xml:space="preserve">now erroneous </w:t>
      </w:r>
      <w:r w:rsidR="57F0C407">
        <w:t>assumption that they would not be taxable when collected in future periods.  In both the Company’s 2006 and 2009 rate cases</w:t>
      </w:r>
      <w:r w:rsidR="176D4960">
        <w:t>,</w:t>
      </w:r>
      <w:r w:rsidR="57F0C407">
        <w:t xml:space="preserve"> tax expense was reduced reflecting this treatment.  To that number I added the $6.</w:t>
      </w:r>
      <w:r w:rsidR="7A0A79AA">
        <w:t xml:space="preserve">5 million </w:t>
      </w:r>
      <w:r w:rsidR="57F0C407">
        <w:t xml:space="preserve">permanent adjustment included in rates </w:t>
      </w:r>
      <w:r w:rsidR="00AA2379">
        <w:t>for each year</w:t>
      </w:r>
      <w:r w:rsidR="009D77C5">
        <w:t xml:space="preserve"> from </w:t>
      </w:r>
      <w:r w:rsidR="57F0C407">
        <w:t>2011-</w:t>
      </w:r>
      <w:r w:rsidR="00CC6A32">
        <w:t xml:space="preserve">April </w:t>
      </w:r>
      <w:r w:rsidR="004B0B53">
        <w:t>22, 2020</w:t>
      </w:r>
      <w:r w:rsidR="00BE7D50">
        <w:t>,</w:t>
      </w:r>
      <w:r w:rsidR="00CC6A32">
        <w:t xml:space="preserve"> </w:t>
      </w:r>
      <w:r w:rsidR="57F0C407">
        <w:t xml:space="preserve">since that permanent tax benefit was included in rates in Docket </w:t>
      </w:r>
      <w:r w:rsidR="529C4A54">
        <w:t xml:space="preserve">No. </w:t>
      </w:r>
      <w:r w:rsidR="57F0C407">
        <w:t>38339 and those rates went into effect in 2011</w:t>
      </w:r>
      <w:r w:rsidR="008E51E4">
        <w:t xml:space="preserve"> </w:t>
      </w:r>
      <w:r w:rsidR="00863578">
        <w:t>and were in effect until April 22, 2020</w:t>
      </w:r>
      <w:r w:rsidR="57F0C407">
        <w:t xml:space="preserve">.  The permanent adjustment was then reduced for actual </w:t>
      </w:r>
      <w:r w:rsidR="4784D003">
        <w:t xml:space="preserve">Medicare Part D Subsidy </w:t>
      </w:r>
      <w:r w:rsidR="57F0C407">
        <w:t xml:space="preserve">cash receipts received through the end of 2012 since those receipts were prior to the effective date of the </w:t>
      </w:r>
      <w:r w:rsidR="4784D003">
        <w:t xml:space="preserve">Health Care Legislation </w:t>
      </w:r>
      <w:r w:rsidR="57F0C407">
        <w:t>and were non-taxable. The Medicare Part D</w:t>
      </w:r>
      <w:r w:rsidR="4784D003">
        <w:t xml:space="preserve"> Subsidy</w:t>
      </w:r>
      <w:r w:rsidR="57F0C407">
        <w:t xml:space="preserve"> permanent item for each year covering 2004 through </w:t>
      </w:r>
      <w:r w:rsidR="001D1ECA">
        <w:t>April 22, 2020</w:t>
      </w:r>
      <w:r w:rsidR="00BE7D50">
        <w:t>,</w:t>
      </w:r>
      <w:r w:rsidR="3FFE7FC5">
        <w:t xml:space="preserve"> </w:t>
      </w:r>
      <w:r w:rsidR="57F0C407">
        <w:t xml:space="preserve">was then tax effected at the rate in effect during the time the benefit was recognized.  For 2004-2017 that rate was 35% and then for 2018 </w:t>
      </w:r>
      <w:r w:rsidR="00FE3A43">
        <w:t xml:space="preserve">going forward </w:t>
      </w:r>
      <w:r w:rsidR="57F0C407">
        <w:t>the rate was 21%.  The resulting calculation is a regulatory asset before gross-up of $</w:t>
      </w:r>
      <w:r w:rsidR="005531BA">
        <w:t>28.0</w:t>
      </w:r>
      <w:r w:rsidR="7A0A79AA">
        <w:t xml:space="preserve"> million</w:t>
      </w:r>
      <w:r w:rsidR="4558FADD">
        <w:t xml:space="preserve"> through </w:t>
      </w:r>
      <w:r w:rsidR="005531BA">
        <w:t>April 22, 2020</w:t>
      </w:r>
      <w:r w:rsidR="57F0C407">
        <w:t>.  Since this is a tax number</w:t>
      </w:r>
      <w:r w:rsidR="176D4960">
        <w:t>,</w:t>
      </w:r>
      <w:r w:rsidR="57F0C407">
        <w:t xml:space="preserve"> it needs to be grossed</w:t>
      </w:r>
      <w:r w:rsidR="00BF7084">
        <w:noBreakHyphen/>
      </w:r>
      <w:r w:rsidR="57F0C407">
        <w:t>up using the current 21% tax rate (calculated as 1/(1- 21%)</w:t>
      </w:r>
      <w:r w:rsidR="4784D003">
        <w:t>)</w:t>
      </w:r>
      <w:r w:rsidR="57F0C407">
        <w:t>.  After gross-up the regulatory asset to be recovered from customers is $</w:t>
      </w:r>
      <w:r w:rsidR="006E577B">
        <w:t>35.5</w:t>
      </w:r>
      <w:r w:rsidR="7A0A79AA">
        <w:t xml:space="preserve"> million</w:t>
      </w:r>
      <w:r w:rsidR="57F0C407">
        <w:t xml:space="preserve">.  The details of this calculation are shown </w:t>
      </w:r>
      <w:r w:rsidR="57F0C407" w:rsidRPr="00B81FBD">
        <w:t>in WP</w:t>
      </w:r>
      <w:r w:rsidR="176D4960">
        <w:t> </w:t>
      </w:r>
      <w:r w:rsidR="29589522">
        <w:t>JKS</w:t>
      </w:r>
      <w:r w:rsidR="0024626E">
        <w:noBreakHyphen/>
      </w:r>
      <w:r w:rsidR="37CBBE27">
        <w:t>01</w:t>
      </w:r>
      <w:r w:rsidR="57F0C407">
        <w:t>.</w:t>
      </w:r>
      <w:r w:rsidR="57F0C407" w:rsidRPr="04C46AE2">
        <w:rPr>
          <w:b/>
          <w:bCs/>
        </w:rPr>
        <w:t xml:space="preserve"> </w:t>
      </w:r>
    </w:p>
    <w:p w14:paraId="6EE46D03" w14:textId="77777777" w:rsidR="00425E40" w:rsidRPr="00A365E8" w:rsidRDefault="00425E40" w:rsidP="00A365E8">
      <w:pPr>
        <w:keepNext/>
        <w:keepLines/>
        <w:spacing w:line="480" w:lineRule="auto"/>
        <w:ind w:left="720" w:hanging="720"/>
        <w:jc w:val="both"/>
        <w:rPr>
          <w:b/>
          <w:sz w:val="24"/>
          <w:szCs w:val="24"/>
        </w:rPr>
      </w:pPr>
      <w:r w:rsidRPr="00A365E8">
        <w:rPr>
          <w:b/>
          <w:sz w:val="24"/>
          <w:szCs w:val="24"/>
        </w:rPr>
        <w:lastRenderedPageBreak/>
        <w:t>Q.</w:t>
      </w:r>
      <w:r w:rsidRPr="00A365E8">
        <w:rPr>
          <w:b/>
          <w:sz w:val="24"/>
          <w:szCs w:val="24"/>
        </w:rPr>
        <w:tab/>
        <w:t>WAS THAT REGULATORY ASSET REDUCED?</w:t>
      </w:r>
    </w:p>
    <w:p w14:paraId="4C36F849" w14:textId="34F0752E" w:rsidR="00425E40" w:rsidRDefault="00425E40" w:rsidP="00425E40">
      <w:pPr>
        <w:pStyle w:val="CRAnswer"/>
      </w:pPr>
      <w:r w:rsidRPr="0024626E">
        <w:t>A.</w:t>
      </w:r>
      <w:r>
        <w:rPr>
          <w:b/>
        </w:rPr>
        <w:tab/>
      </w:r>
      <w:r>
        <w:t xml:space="preserve">Yes.  </w:t>
      </w:r>
      <w:r w:rsidR="009B5293">
        <w:t>As previously discussed, t</w:t>
      </w:r>
      <w:r>
        <w:t xml:space="preserve">he Company began amortizing the </w:t>
      </w:r>
      <w:r w:rsidR="00A365E8">
        <w:t xml:space="preserve">regulatory asset </w:t>
      </w:r>
      <w:r>
        <w:t xml:space="preserve">balance </w:t>
      </w:r>
      <w:r w:rsidR="009B5293">
        <w:t>accrued through December 31, 2018</w:t>
      </w:r>
      <w:r w:rsidR="00A365E8">
        <w:t>,</w:t>
      </w:r>
      <w:r w:rsidR="009B5293">
        <w:t xml:space="preserve"> </w:t>
      </w:r>
      <w:r w:rsidR="00A365E8">
        <w:t xml:space="preserve">and </w:t>
      </w:r>
      <w:r>
        <w:t>proposed in Docket No. 49421 over five years</w:t>
      </w:r>
      <w:r>
        <w:rPr>
          <w:rStyle w:val="FootnoteReference"/>
        </w:rPr>
        <w:footnoteReference w:id="38"/>
      </w:r>
      <w:r>
        <w:t xml:space="preserve">.  The amount amortized from April </w:t>
      </w:r>
      <w:r w:rsidR="001D09FF">
        <w:t xml:space="preserve">23, </w:t>
      </w:r>
      <w:r>
        <w:t>2020</w:t>
      </w:r>
      <w:r w:rsidR="00A365E8">
        <w:t>,</w:t>
      </w:r>
      <w:r>
        <w:t xml:space="preserve"> through </w:t>
      </w:r>
      <w:r w:rsidR="00FA2DF3">
        <w:t>December 31</w:t>
      </w:r>
      <w:r>
        <w:t xml:space="preserve">, 2023, </w:t>
      </w:r>
      <w:r w:rsidRPr="004C51AC">
        <w:t>is $</w:t>
      </w:r>
      <w:r w:rsidR="00642817" w:rsidRPr="004C51AC">
        <w:t>24.5</w:t>
      </w:r>
      <w:r w:rsidRPr="004C51AC">
        <w:t xml:space="preserve"> and</w:t>
      </w:r>
      <w:r>
        <w:t xml:space="preserve"> reduced the regulatory asset balance to $</w:t>
      </w:r>
      <w:r w:rsidR="00642817">
        <w:t>11.0</w:t>
      </w:r>
      <w:r w:rsidR="00AB6D0C">
        <w:t xml:space="preserve"> as shown on Schedule II-B-</w:t>
      </w:r>
      <w:r w:rsidR="00F0618F">
        <w:t>12</w:t>
      </w:r>
      <w:r>
        <w:t xml:space="preserve">.  See </w:t>
      </w:r>
      <w:r w:rsidR="00A365E8" w:rsidRPr="00B81FBD">
        <w:t>WP</w:t>
      </w:r>
      <w:r w:rsidR="00A365E8">
        <w:t> JKS</w:t>
      </w:r>
      <w:r w:rsidR="00A365E8">
        <w:noBreakHyphen/>
        <w:t>01</w:t>
      </w:r>
      <w:r>
        <w:t xml:space="preserve"> for this calculation.</w:t>
      </w:r>
    </w:p>
    <w:p w14:paraId="2E8FEB72" w14:textId="0B320A6C" w:rsidR="00896589" w:rsidRDefault="00896589" w:rsidP="00896589">
      <w:pPr>
        <w:keepNext/>
        <w:keepLines/>
        <w:spacing w:line="480" w:lineRule="auto"/>
        <w:ind w:left="720" w:hanging="720"/>
        <w:jc w:val="both"/>
        <w:rPr>
          <w:b/>
          <w:sz w:val="24"/>
          <w:szCs w:val="24"/>
        </w:rPr>
      </w:pPr>
      <w:r w:rsidRPr="00A365E8">
        <w:rPr>
          <w:b/>
          <w:sz w:val="24"/>
          <w:szCs w:val="24"/>
        </w:rPr>
        <w:t>Q.</w:t>
      </w:r>
      <w:r w:rsidRPr="00A365E8">
        <w:rPr>
          <w:b/>
          <w:sz w:val="24"/>
          <w:szCs w:val="24"/>
        </w:rPr>
        <w:tab/>
      </w:r>
      <w:r w:rsidR="001E2202">
        <w:rPr>
          <w:b/>
          <w:sz w:val="24"/>
          <w:szCs w:val="24"/>
        </w:rPr>
        <w:t>PLEASE</w:t>
      </w:r>
      <w:r>
        <w:rPr>
          <w:b/>
          <w:sz w:val="24"/>
          <w:szCs w:val="24"/>
        </w:rPr>
        <w:t xml:space="preserve"> SUMMARIZE THE COMPONENTS OF THE MEDICARE PART D SUBSIDY REGULATORY ASSET?</w:t>
      </w:r>
    </w:p>
    <w:p w14:paraId="2A7CE489" w14:textId="3BD1C5F2" w:rsidR="00D95EDF" w:rsidRDefault="001754A0" w:rsidP="001754A0">
      <w:pPr>
        <w:spacing w:line="480" w:lineRule="auto"/>
        <w:ind w:left="720" w:hanging="720"/>
        <w:jc w:val="both"/>
        <w:rPr>
          <w:sz w:val="24"/>
          <w:szCs w:val="24"/>
        </w:rPr>
      </w:pPr>
      <w:r w:rsidRPr="0024626E">
        <w:rPr>
          <w:sz w:val="24"/>
          <w:szCs w:val="24"/>
        </w:rPr>
        <w:t>A.</w:t>
      </w:r>
      <w:r>
        <w:rPr>
          <w:b/>
          <w:sz w:val="24"/>
          <w:szCs w:val="24"/>
        </w:rPr>
        <w:tab/>
      </w:r>
      <w:r w:rsidR="0016629A" w:rsidRPr="0016629A">
        <w:rPr>
          <w:bCs/>
          <w:sz w:val="24"/>
          <w:szCs w:val="24"/>
        </w:rPr>
        <w:t>T</w:t>
      </w:r>
      <w:r>
        <w:rPr>
          <w:sz w:val="24"/>
          <w:szCs w:val="24"/>
        </w:rPr>
        <w:t xml:space="preserve">he table below shows the components of the Medicare Part D Subsidy </w:t>
      </w:r>
      <w:r w:rsidR="00B42B56">
        <w:rPr>
          <w:sz w:val="24"/>
          <w:szCs w:val="24"/>
        </w:rPr>
        <w:t xml:space="preserve">regulatory asset </w:t>
      </w:r>
      <w:r>
        <w:rPr>
          <w:sz w:val="24"/>
          <w:szCs w:val="24"/>
        </w:rPr>
        <w:t>balance at the end of the test year.</w:t>
      </w:r>
    </w:p>
    <w:tbl>
      <w:tblPr>
        <w:tblStyle w:val="TableGrid"/>
        <w:tblW w:w="767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890"/>
        <w:gridCol w:w="1920"/>
      </w:tblGrid>
      <w:tr w:rsidR="00B42B56" w:rsidRPr="002A740E" w14:paraId="4BEEB47A" w14:textId="77777777">
        <w:trPr>
          <w:trHeight w:val="432"/>
        </w:trPr>
        <w:tc>
          <w:tcPr>
            <w:tcW w:w="3865" w:type="dxa"/>
            <w:tcBorders>
              <w:top w:val="single" w:sz="4" w:space="0" w:color="auto"/>
              <w:left w:val="single" w:sz="4" w:space="0" w:color="auto"/>
            </w:tcBorders>
            <w:vAlign w:val="center"/>
          </w:tcPr>
          <w:p w14:paraId="69467850" w14:textId="77777777" w:rsidR="00B42B56" w:rsidRPr="0063475C" w:rsidRDefault="00B42B56" w:rsidP="007050BD">
            <w:pPr>
              <w:keepNext/>
              <w:spacing w:line="480" w:lineRule="auto"/>
              <w:jc w:val="center"/>
              <w:rPr>
                <w:sz w:val="24"/>
                <w:szCs w:val="24"/>
              </w:rPr>
            </w:pPr>
            <w:r w:rsidRPr="0063475C">
              <w:rPr>
                <w:sz w:val="24"/>
                <w:szCs w:val="24"/>
              </w:rPr>
              <w:t>Component</w:t>
            </w:r>
          </w:p>
        </w:tc>
        <w:tc>
          <w:tcPr>
            <w:tcW w:w="1890" w:type="dxa"/>
            <w:tcBorders>
              <w:top w:val="single" w:sz="4" w:space="0" w:color="auto"/>
            </w:tcBorders>
          </w:tcPr>
          <w:p w14:paraId="4F8286BA" w14:textId="57ADB897" w:rsidR="00B42B56" w:rsidRDefault="005F3E78">
            <w:pPr>
              <w:jc w:val="center"/>
              <w:rPr>
                <w:sz w:val="24"/>
                <w:szCs w:val="24"/>
              </w:rPr>
            </w:pPr>
            <w:r>
              <w:rPr>
                <w:sz w:val="24"/>
                <w:szCs w:val="24"/>
              </w:rPr>
              <w:t>Period</w:t>
            </w:r>
          </w:p>
        </w:tc>
        <w:tc>
          <w:tcPr>
            <w:tcW w:w="1920" w:type="dxa"/>
            <w:tcBorders>
              <w:top w:val="single" w:sz="4" w:space="0" w:color="auto"/>
              <w:right w:val="single" w:sz="4" w:space="0" w:color="auto"/>
            </w:tcBorders>
            <w:vAlign w:val="center"/>
          </w:tcPr>
          <w:p w14:paraId="5D777C76" w14:textId="77777777" w:rsidR="00B42B56" w:rsidRPr="0063475C" w:rsidRDefault="00B42B56">
            <w:pPr>
              <w:jc w:val="center"/>
              <w:rPr>
                <w:sz w:val="24"/>
                <w:szCs w:val="24"/>
              </w:rPr>
            </w:pPr>
            <w:r>
              <w:rPr>
                <w:sz w:val="24"/>
                <w:szCs w:val="24"/>
              </w:rPr>
              <w:t>Amount (millions)</w:t>
            </w:r>
          </w:p>
        </w:tc>
      </w:tr>
      <w:tr w:rsidR="00B42B56" w:rsidRPr="002A740E" w14:paraId="7F753DEB" w14:textId="77777777">
        <w:trPr>
          <w:trHeight w:val="144"/>
        </w:trPr>
        <w:tc>
          <w:tcPr>
            <w:tcW w:w="3865" w:type="dxa"/>
            <w:tcBorders>
              <w:left w:val="single" w:sz="4" w:space="0" w:color="auto"/>
            </w:tcBorders>
          </w:tcPr>
          <w:p w14:paraId="1F8E7E98" w14:textId="1A98F9DA" w:rsidR="00B42B56" w:rsidRPr="00B52E89" w:rsidRDefault="003A5959">
            <w:pPr>
              <w:pStyle w:val="BodyText"/>
              <w:keepNext/>
              <w:pBdr>
                <w:left w:val="none" w:sz="0" w:space="0" w:color="auto"/>
              </w:pBdr>
              <w:spacing w:line="240" w:lineRule="auto"/>
              <w:rPr>
                <w:b w:val="0"/>
                <w:szCs w:val="24"/>
              </w:rPr>
            </w:pPr>
            <w:r>
              <w:rPr>
                <w:b w:val="0"/>
                <w:szCs w:val="24"/>
              </w:rPr>
              <w:t>Regulatory Asset Balance</w:t>
            </w:r>
          </w:p>
        </w:tc>
        <w:tc>
          <w:tcPr>
            <w:tcW w:w="1890" w:type="dxa"/>
          </w:tcPr>
          <w:p w14:paraId="389B51A1" w14:textId="6B7AD8A4" w:rsidR="00B42B56" w:rsidRDefault="00B42B56">
            <w:pPr>
              <w:pStyle w:val="BodyText"/>
              <w:keepNext/>
              <w:pBdr>
                <w:left w:val="none" w:sz="0" w:space="0" w:color="auto"/>
              </w:pBdr>
              <w:tabs>
                <w:tab w:val="left" w:pos="165"/>
                <w:tab w:val="decimal" w:pos="1296"/>
              </w:tabs>
              <w:spacing w:line="240" w:lineRule="auto"/>
              <w:jc w:val="center"/>
              <w:rPr>
                <w:b w:val="0"/>
                <w:szCs w:val="24"/>
              </w:rPr>
            </w:pPr>
            <w:r>
              <w:rPr>
                <w:b w:val="0"/>
                <w:szCs w:val="24"/>
              </w:rPr>
              <w:t>2009</w:t>
            </w:r>
          </w:p>
        </w:tc>
        <w:tc>
          <w:tcPr>
            <w:tcW w:w="1920" w:type="dxa"/>
            <w:tcBorders>
              <w:right w:val="single" w:sz="4" w:space="0" w:color="auto"/>
            </w:tcBorders>
          </w:tcPr>
          <w:p w14:paraId="3997611C" w14:textId="2EA9E31E" w:rsidR="00B42B56" w:rsidRPr="0063475C" w:rsidRDefault="00B42B56">
            <w:pPr>
              <w:pStyle w:val="BodyText"/>
              <w:keepNext/>
              <w:pBdr>
                <w:left w:val="none" w:sz="0" w:space="0" w:color="auto"/>
              </w:pBdr>
              <w:tabs>
                <w:tab w:val="left" w:pos="165"/>
                <w:tab w:val="decimal" w:pos="1296"/>
              </w:tabs>
              <w:spacing w:line="240" w:lineRule="auto"/>
              <w:rPr>
                <w:b w:val="0"/>
                <w:szCs w:val="24"/>
              </w:rPr>
            </w:pPr>
            <w:r>
              <w:rPr>
                <w:b w:val="0"/>
                <w:szCs w:val="24"/>
              </w:rPr>
              <w:tab/>
            </w:r>
            <w:r w:rsidRPr="0063475C">
              <w:rPr>
                <w:b w:val="0"/>
                <w:szCs w:val="24"/>
              </w:rPr>
              <w:t>$</w:t>
            </w:r>
            <w:r>
              <w:rPr>
                <w:b w:val="0"/>
                <w:szCs w:val="24"/>
              </w:rPr>
              <w:tab/>
            </w:r>
            <w:r w:rsidR="00997432">
              <w:rPr>
                <w:b w:val="0"/>
                <w:szCs w:val="24"/>
              </w:rPr>
              <w:t>9.</w:t>
            </w:r>
            <w:r w:rsidR="00770721">
              <w:rPr>
                <w:b w:val="0"/>
                <w:szCs w:val="24"/>
              </w:rPr>
              <w:t>3</w:t>
            </w:r>
          </w:p>
        </w:tc>
      </w:tr>
      <w:tr w:rsidR="00170C09" w:rsidRPr="002A740E" w14:paraId="1D2C0022" w14:textId="77777777" w:rsidTr="00410017">
        <w:tc>
          <w:tcPr>
            <w:tcW w:w="3865" w:type="dxa"/>
            <w:tcBorders>
              <w:left w:val="single" w:sz="4" w:space="0" w:color="auto"/>
            </w:tcBorders>
          </w:tcPr>
          <w:p w14:paraId="61587E04" w14:textId="741E705B" w:rsidR="00170C09" w:rsidRPr="00B52E89" w:rsidRDefault="00170C09" w:rsidP="00170C09">
            <w:pPr>
              <w:pStyle w:val="BodyText"/>
              <w:keepNext/>
              <w:pBdr>
                <w:left w:val="none" w:sz="0" w:space="0" w:color="auto"/>
              </w:pBdr>
              <w:spacing w:line="240" w:lineRule="auto"/>
              <w:rPr>
                <w:b w:val="0"/>
                <w:szCs w:val="24"/>
              </w:rPr>
            </w:pPr>
            <w:r>
              <w:rPr>
                <w:b w:val="0"/>
                <w:szCs w:val="24"/>
              </w:rPr>
              <w:t>Accruals</w:t>
            </w:r>
          </w:p>
        </w:tc>
        <w:tc>
          <w:tcPr>
            <w:tcW w:w="1890" w:type="dxa"/>
          </w:tcPr>
          <w:p w14:paraId="1AE74D9A" w14:textId="50A57C3A" w:rsidR="00170C09" w:rsidRDefault="00170C09" w:rsidP="00170C09">
            <w:pPr>
              <w:pStyle w:val="BodyText"/>
              <w:keepNext/>
              <w:pBdr>
                <w:left w:val="none" w:sz="0" w:space="0" w:color="auto"/>
              </w:pBdr>
              <w:tabs>
                <w:tab w:val="left" w:pos="165"/>
                <w:tab w:val="decimal" w:pos="1296"/>
              </w:tabs>
              <w:spacing w:line="240" w:lineRule="auto"/>
              <w:jc w:val="center"/>
              <w:rPr>
                <w:b w:val="0"/>
                <w:szCs w:val="24"/>
              </w:rPr>
            </w:pPr>
            <w:r>
              <w:rPr>
                <w:b w:val="0"/>
                <w:szCs w:val="24"/>
              </w:rPr>
              <w:t>2010</w:t>
            </w:r>
            <w:r w:rsidR="00AB2F51">
              <w:rPr>
                <w:b w:val="0"/>
                <w:szCs w:val="24"/>
              </w:rPr>
              <w:t xml:space="preserve"> </w:t>
            </w:r>
            <w:r w:rsidR="00CB253D">
              <w:rPr>
                <w:b w:val="0"/>
                <w:szCs w:val="24"/>
              </w:rPr>
              <w:t>-</w:t>
            </w:r>
            <w:r w:rsidR="00AB2F51">
              <w:rPr>
                <w:b w:val="0"/>
                <w:szCs w:val="24"/>
              </w:rPr>
              <w:t xml:space="preserve"> </w:t>
            </w:r>
            <w:r>
              <w:rPr>
                <w:b w:val="0"/>
                <w:szCs w:val="24"/>
              </w:rPr>
              <w:t>2018</w:t>
            </w:r>
          </w:p>
        </w:tc>
        <w:tc>
          <w:tcPr>
            <w:tcW w:w="1920" w:type="dxa"/>
            <w:tcBorders>
              <w:bottom w:val="single" w:sz="4" w:space="0" w:color="auto"/>
              <w:right w:val="single" w:sz="4" w:space="0" w:color="auto"/>
            </w:tcBorders>
          </w:tcPr>
          <w:p w14:paraId="3698C0DF" w14:textId="0124D47E" w:rsidR="00170C09" w:rsidRDefault="00170C09" w:rsidP="00170C09">
            <w:pPr>
              <w:pStyle w:val="BodyText"/>
              <w:keepNext/>
              <w:pBdr>
                <w:left w:val="none" w:sz="0" w:space="0" w:color="auto"/>
              </w:pBdr>
              <w:tabs>
                <w:tab w:val="left" w:pos="165"/>
                <w:tab w:val="decimal" w:pos="1296"/>
              </w:tabs>
              <w:spacing w:line="240" w:lineRule="auto"/>
              <w:rPr>
                <w:b w:val="0"/>
                <w:szCs w:val="24"/>
              </w:rPr>
            </w:pPr>
            <w:r>
              <w:rPr>
                <w:b w:val="0"/>
                <w:szCs w:val="24"/>
              </w:rPr>
              <w:tab/>
            </w:r>
            <w:r w:rsidRPr="0063475C">
              <w:rPr>
                <w:b w:val="0"/>
                <w:szCs w:val="24"/>
              </w:rPr>
              <w:t>$</w:t>
            </w:r>
            <w:r>
              <w:rPr>
                <w:b w:val="0"/>
                <w:szCs w:val="24"/>
              </w:rPr>
              <w:tab/>
              <w:t>23.9</w:t>
            </w:r>
          </w:p>
        </w:tc>
      </w:tr>
      <w:tr w:rsidR="00B42B56" w:rsidRPr="002A740E" w14:paraId="7DE2FA80" w14:textId="77777777" w:rsidTr="00410017">
        <w:tc>
          <w:tcPr>
            <w:tcW w:w="3865" w:type="dxa"/>
            <w:tcBorders>
              <w:left w:val="single" w:sz="4" w:space="0" w:color="auto"/>
            </w:tcBorders>
          </w:tcPr>
          <w:p w14:paraId="3C0DD904" w14:textId="11DFBCD6" w:rsidR="00B42B56" w:rsidRPr="00B52E89" w:rsidRDefault="00B42B56" w:rsidP="00EA027A">
            <w:pPr>
              <w:pStyle w:val="BodyText"/>
              <w:keepNext/>
              <w:pBdr>
                <w:left w:val="none" w:sz="0" w:space="0" w:color="auto"/>
              </w:pBdr>
              <w:tabs>
                <w:tab w:val="left" w:pos="360"/>
              </w:tabs>
              <w:spacing w:line="240" w:lineRule="auto"/>
              <w:ind w:left="360"/>
              <w:rPr>
                <w:b w:val="0"/>
                <w:szCs w:val="24"/>
              </w:rPr>
            </w:pPr>
            <w:r w:rsidRPr="00B52E89">
              <w:rPr>
                <w:b w:val="0"/>
                <w:szCs w:val="24"/>
              </w:rPr>
              <w:t>Regulatory Asset</w:t>
            </w:r>
            <w:r>
              <w:rPr>
                <w:b w:val="0"/>
                <w:szCs w:val="24"/>
              </w:rPr>
              <w:t xml:space="preserve"> </w:t>
            </w:r>
            <w:r w:rsidR="009231D7">
              <w:rPr>
                <w:b w:val="0"/>
                <w:szCs w:val="24"/>
              </w:rPr>
              <w:t>Balance</w:t>
            </w:r>
          </w:p>
        </w:tc>
        <w:tc>
          <w:tcPr>
            <w:tcW w:w="1890" w:type="dxa"/>
          </w:tcPr>
          <w:p w14:paraId="7A4B3EEC" w14:textId="7DC2984C" w:rsidR="00B42B56" w:rsidRDefault="00170C09">
            <w:pPr>
              <w:pStyle w:val="BodyText"/>
              <w:keepNext/>
              <w:pBdr>
                <w:left w:val="none" w:sz="0" w:space="0" w:color="auto"/>
              </w:pBdr>
              <w:tabs>
                <w:tab w:val="left" w:pos="165"/>
                <w:tab w:val="decimal" w:pos="1296"/>
              </w:tabs>
              <w:spacing w:line="240" w:lineRule="auto"/>
              <w:jc w:val="center"/>
              <w:rPr>
                <w:b w:val="0"/>
                <w:szCs w:val="24"/>
              </w:rPr>
            </w:pPr>
            <w:r>
              <w:rPr>
                <w:b w:val="0"/>
                <w:szCs w:val="24"/>
              </w:rPr>
              <w:t>2018</w:t>
            </w:r>
          </w:p>
        </w:tc>
        <w:tc>
          <w:tcPr>
            <w:tcW w:w="1920" w:type="dxa"/>
            <w:tcBorders>
              <w:top w:val="single" w:sz="4" w:space="0" w:color="auto"/>
              <w:right w:val="single" w:sz="4" w:space="0" w:color="auto"/>
            </w:tcBorders>
          </w:tcPr>
          <w:p w14:paraId="33B9E716" w14:textId="1A3D4BA0" w:rsidR="00B42B56" w:rsidRPr="0063475C" w:rsidRDefault="00B42B56">
            <w:pPr>
              <w:pStyle w:val="BodyText"/>
              <w:keepNext/>
              <w:pBdr>
                <w:left w:val="none" w:sz="0" w:space="0" w:color="auto"/>
              </w:pBdr>
              <w:tabs>
                <w:tab w:val="left" w:pos="165"/>
                <w:tab w:val="decimal" w:pos="1296"/>
              </w:tabs>
              <w:spacing w:line="240" w:lineRule="auto"/>
              <w:rPr>
                <w:b w:val="0"/>
                <w:szCs w:val="24"/>
              </w:rPr>
            </w:pPr>
            <w:r>
              <w:rPr>
                <w:b w:val="0"/>
                <w:szCs w:val="24"/>
              </w:rPr>
              <w:tab/>
              <w:t>$</w:t>
            </w:r>
            <w:r>
              <w:rPr>
                <w:b w:val="0"/>
                <w:szCs w:val="24"/>
              </w:rPr>
              <w:tab/>
              <w:t>3</w:t>
            </w:r>
            <w:r w:rsidR="00EA027A">
              <w:rPr>
                <w:b w:val="0"/>
                <w:szCs w:val="24"/>
              </w:rPr>
              <w:t>3</w:t>
            </w:r>
            <w:r>
              <w:rPr>
                <w:b w:val="0"/>
                <w:szCs w:val="24"/>
              </w:rPr>
              <w:t>.</w:t>
            </w:r>
            <w:r w:rsidR="00170C09">
              <w:rPr>
                <w:b w:val="0"/>
                <w:szCs w:val="24"/>
              </w:rPr>
              <w:t>2</w:t>
            </w:r>
          </w:p>
        </w:tc>
      </w:tr>
      <w:tr w:rsidR="00B42B56" w:rsidRPr="002A740E" w14:paraId="08600BA3" w14:textId="77777777" w:rsidTr="00410017">
        <w:tc>
          <w:tcPr>
            <w:tcW w:w="3865" w:type="dxa"/>
            <w:tcBorders>
              <w:left w:val="single" w:sz="4" w:space="0" w:color="auto"/>
            </w:tcBorders>
          </w:tcPr>
          <w:p w14:paraId="07B0F398" w14:textId="11D0E9BB" w:rsidR="00B42B56" w:rsidRPr="00B52E89" w:rsidRDefault="00EA027A">
            <w:pPr>
              <w:pStyle w:val="BodyText"/>
              <w:keepNext/>
              <w:pBdr>
                <w:left w:val="none" w:sz="0" w:space="0" w:color="auto"/>
              </w:pBdr>
              <w:spacing w:line="240" w:lineRule="auto"/>
              <w:rPr>
                <w:b w:val="0"/>
                <w:szCs w:val="24"/>
              </w:rPr>
            </w:pPr>
            <w:r>
              <w:rPr>
                <w:b w:val="0"/>
                <w:szCs w:val="24"/>
              </w:rPr>
              <w:t>Accruals</w:t>
            </w:r>
          </w:p>
        </w:tc>
        <w:tc>
          <w:tcPr>
            <w:tcW w:w="1890" w:type="dxa"/>
          </w:tcPr>
          <w:p w14:paraId="2A7DC1B2" w14:textId="76F1BAF2" w:rsidR="00B42B56" w:rsidRPr="0096531A" w:rsidRDefault="00EA027A">
            <w:pPr>
              <w:pStyle w:val="BodyText"/>
              <w:keepNext/>
              <w:pBdr>
                <w:left w:val="none" w:sz="0" w:space="0" w:color="auto"/>
              </w:pBdr>
              <w:tabs>
                <w:tab w:val="left" w:pos="165"/>
                <w:tab w:val="decimal" w:pos="1296"/>
              </w:tabs>
              <w:spacing w:line="240" w:lineRule="auto"/>
              <w:jc w:val="center"/>
              <w:rPr>
                <w:b w:val="0"/>
                <w:szCs w:val="24"/>
              </w:rPr>
            </w:pPr>
            <w:r>
              <w:rPr>
                <w:b w:val="0"/>
                <w:szCs w:val="24"/>
              </w:rPr>
              <w:t>2019 – Apr.2020</w:t>
            </w:r>
          </w:p>
        </w:tc>
        <w:tc>
          <w:tcPr>
            <w:tcW w:w="1920" w:type="dxa"/>
            <w:tcBorders>
              <w:bottom w:val="single" w:sz="4" w:space="0" w:color="auto"/>
              <w:right w:val="single" w:sz="4" w:space="0" w:color="auto"/>
            </w:tcBorders>
          </w:tcPr>
          <w:p w14:paraId="357C9B56" w14:textId="1B0D4162" w:rsidR="00B42B56" w:rsidRPr="0096531A" w:rsidRDefault="00B42B56">
            <w:pPr>
              <w:pStyle w:val="BodyText"/>
              <w:keepNext/>
              <w:pBdr>
                <w:left w:val="none" w:sz="0" w:space="0" w:color="auto"/>
              </w:pBdr>
              <w:tabs>
                <w:tab w:val="left" w:pos="165"/>
                <w:tab w:val="decimal" w:pos="1296"/>
              </w:tabs>
              <w:spacing w:line="240" w:lineRule="auto"/>
              <w:rPr>
                <w:b w:val="0"/>
                <w:szCs w:val="24"/>
              </w:rPr>
            </w:pPr>
            <w:r w:rsidRPr="0096531A">
              <w:rPr>
                <w:b w:val="0"/>
                <w:szCs w:val="24"/>
              </w:rPr>
              <w:tab/>
              <w:t>$</w:t>
            </w:r>
            <w:r w:rsidRPr="0096531A">
              <w:rPr>
                <w:b w:val="0"/>
                <w:szCs w:val="24"/>
              </w:rPr>
              <w:tab/>
            </w:r>
            <w:r w:rsidR="00AB5834">
              <w:rPr>
                <w:b w:val="0"/>
                <w:szCs w:val="24"/>
              </w:rPr>
              <w:t>2</w:t>
            </w:r>
            <w:r>
              <w:rPr>
                <w:b w:val="0"/>
                <w:szCs w:val="24"/>
              </w:rPr>
              <w:t>.</w:t>
            </w:r>
            <w:r w:rsidR="00AB5834">
              <w:rPr>
                <w:b w:val="0"/>
                <w:szCs w:val="24"/>
              </w:rPr>
              <w:t>3</w:t>
            </w:r>
          </w:p>
        </w:tc>
      </w:tr>
      <w:tr w:rsidR="003463D7" w:rsidRPr="002A740E" w14:paraId="78F592A0" w14:textId="77777777" w:rsidTr="00410017">
        <w:tc>
          <w:tcPr>
            <w:tcW w:w="3865" w:type="dxa"/>
            <w:tcBorders>
              <w:left w:val="single" w:sz="4" w:space="0" w:color="auto"/>
            </w:tcBorders>
          </w:tcPr>
          <w:p w14:paraId="67AB1413" w14:textId="77777777" w:rsidR="003463D7" w:rsidRPr="00B52E89" w:rsidRDefault="003463D7" w:rsidP="006E2B7A">
            <w:pPr>
              <w:pStyle w:val="BodyText"/>
              <w:keepNext/>
              <w:pBdr>
                <w:left w:val="none" w:sz="0" w:space="0" w:color="auto"/>
              </w:pBdr>
              <w:tabs>
                <w:tab w:val="left" w:pos="390"/>
              </w:tabs>
              <w:spacing w:line="240" w:lineRule="auto"/>
              <w:ind w:left="390"/>
              <w:rPr>
                <w:b w:val="0"/>
                <w:szCs w:val="24"/>
              </w:rPr>
            </w:pPr>
            <w:r>
              <w:rPr>
                <w:b w:val="0"/>
                <w:szCs w:val="24"/>
              </w:rPr>
              <w:t>Regulatory Asset Balance</w:t>
            </w:r>
          </w:p>
        </w:tc>
        <w:tc>
          <w:tcPr>
            <w:tcW w:w="1890" w:type="dxa"/>
          </w:tcPr>
          <w:p w14:paraId="292E0F05" w14:textId="24BCECA1" w:rsidR="003463D7" w:rsidRPr="0096531A" w:rsidRDefault="003463D7" w:rsidP="003463D7">
            <w:pPr>
              <w:pStyle w:val="BodyText"/>
              <w:keepNext/>
              <w:pBdr>
                <w:left w:val="none" w:sz="0" w:space="0" w:color="auto"/>
              </w:pBdr>
              <w:tabs>
                <w:tab w:val="left" w:pos="165"/>
                <w:tab w:val="decimal" w:pos="1296"/>
              </w:tabs>
              <w:spacing w:line="240" w:lineRule="auto"/>
              <w:jc w:val="center"/>
              <w:rPr>
                <w:b w:val="0"/>
                <w:szCs w:val="24"/>
              </w:rPr>
            </w:pPr>
            <w:r>
              <w:rPr>
                <w:b w:val="0"/>
                <w:szCs w:val="24"/>
              </w:rPr>
              <w:t>Apr</w:t>
            </w:r>
            <w:r w:rsidR="00F17DDC">
              <w:rPr>
                <w:b w:val="0"/>
                <w:szCs w:val="24"/>
              </w:rPr>
              <w:t>.</w:t>
            </w:r>
            <w:r>
              <w:rPr>
                <w:b w:val="0"/>
                <w:szCs w:val="24"/>
              </w:rPr>
              <w:t xml:space="preserve"> 2020</w:t>
            </w:r>
          </w:p>
        </w:tc>
        <w:tc>
          <w:tcPr>
            <w:tcW w:w="1920" w:type="dxa"/>
            <w:tcBorders>
              <w:top w:val="single" w:sz="4" w:space="0" w:color="auto"/>
              <w:right w:val="single" w:sz="4" w:space="0" w:color="auto"/>
            </w:tcBorders>
          </w:tcPr>
          <w:p w14:paraId="6702FECB" w14:textId="196B5F69" w:rsidR="003463D7" w:rsidRPr="0096531A" w:rsidRDefault="003463D7" w:rsidP="003463D7">
            <w:pPr>
              <w:pStyle w:val="BodyText"/>
              <w:keepNext/>
              <w:pBdr>
                <w:left w:val="none" w:sz="0" w:space="0" w:color="auto"/>
              </w:pBdr>
              <w:tabs>
                <w:tab w:val="left" w:pos="165"/>
                <w:tab w:val="decimal" w:pos="1296"/>
              </w:tabs>
              <w:spacing w:line="240" w:lineRule="auto"/>
              <w:rPr>
                <w:b w:val="0"/>
                <w:szCs w:val="24"/>
              </w:rPr>
            </w:pPr>
            <w:r>
              <w:rPr>
                <w:b w:val="0"/>
                <w:szCs w:val="24"/>
              </w:rPr>
              <w:tab/>
              <w:t>$</w:t>
            </w:r>
            <w:r>
              <w:rPr>
                <w:b w:val="0"/>
                <w:szCs w:val="24"/>
              </w:rPr>
              <w:tab/>
            </w:r>
            <w:r w:rsidR="00AB5834">
              <w:rPr>
                <w:b w:val="0"/>
                <w:szCs w:val="24"/>
              </w:rPr>
              <w:t>35</w:t>
            </w:r>
            <w:r>
              <w:rPr>
                <w:b w:val="0"/>
                <w:szCs w:val="24"/>
              </w:rPr>
              <w:t>.</w:t>
            </w:r>
            <w:r w:rsidR="00AB5834">
              <w:rPr>
                <w:b w:val="0"/>
                <w:szCs w:val="24"/>
              </w:rPr>
              <w:t>5</w:t>
            </w:r>
          </w:p>
        </w:tc>
      </w:tr>
      <w:tr w:rsidR="005F3E78" w:rsidRPr="002A740E" w14:paraId="37FDC888" w14:textId="77777777" w:rsidTr="00410017">
        <w:tc>
          <w:tcPr>
            <w:tcW w:w="3865" w:type="dxa"/>
            <w:tcBorders>
              <w:left w:val="single" w:sz="4" w:space="0" w:color="auto"/>
            </w:tcBorders>
          </w:tcPr>
          <w:p w14:paraId="67C1BB31" w14:textId="5B4E528D" w:rsidR="005F3E78" w:rsidRDefault="005F3E78" w:rsidP="005F3E78">
            <w:pPr>
              <w:pStyle w:val="BodyText"/>
              <w:keepNext/>
              <w:pBdr>
                <w:left w:val="none" w:sz="0" w:space="0" w:color="auto"/>
              </w:pBdr>
              <w:spacing w:line="240" w:lineRule="auto"/>
              <w:rPr>
                <w:b w:val="0"/>
                <w:szCs w:val="24"/>
              </w:rPr>
            </w:pPr>
            <w:r>
              <w:rPr>
                <w:b w:val="0"/>
                <w:szCs w:val="24"/>
              </w:rPr>
              <w:t>Amortization</w:t>
            </w:r>
          </w:p>
        </w:tc>
        <w:tc>
          <w:tcPr>
            <w:tcW w:w="1890" w:type="dxa"/>
          </w:tcPr>
          <w:p w14:paraId="0E373CD1" w14:textId="342975A9" w:rsidR="005F3E78" w:rsidRDefault="005F3E78" w:rsidP="005F3E78">
            <w:pPr>
              <w:pStyle w:val="BodyText"/>
              <w:keepNext/>
              <w:pBdr>
                <w:left w:val="none" w:sz="0" w:space="0" w:color="auto"/>
              </w:pBdr>
              <w:tabs>
                <w:tab w:val="left" w:pos="165"/>
                <w:tab w:val="decimal" w:pos="1296"/>
              </w:tabs>
              <w:spacing w:line="240" w:lineRule="auto"/>
              <w:jc w:val="center"/>
              <w:rPr>
                <w:b w:val="0"/>
                <w:szCs w:val="24"/>
              </w:rPr>
            </w:pPr>
            <w:r>
              <w:rPr>
                <w:b w:val="0"/>
                <w:szCs w:val="24"/>
              </w:rPr>
              <w:t>Apr. 2020 - 2023</w:t>
            </w:r>
          </w:p>
        </w:tc>
        <w:tc>
          <w:tcPr>
            <w:tcW w:w="1920" w:type="dxa"/>
            <w:tcBorders>
              <w:bottom w:val="single" w:sz="4" w:space="0" w:color="auto"/>
              <w:right w:val="single" w:sz="4" w:space="0" w:color="auto"/>
            </w:tcBorders>
          </w:tcPr>
          <w:p w14:paraId="7824D49F" w14:textId="19E556F6" w:rsidR="005F3E78" w:rsidRDefault="00106415" w:rsidP="005F3E78">
            <w:pPr>
              <w:pStyle w:val="BodyText"/>
              <w:keepNext/>
              <w:pBdr>
                <w:left w:val="none" w:sz="0" w:space="0" w:color="auto"/>
              </w:pBdr>
              <w:tabs>
                <w:tab w:val="left" w:pos="165"/>
                <w:tab w:val="decimal" w:pos="1296"/>
              </w:tabs>
              <w:spacing w:line="240" w:lineRule="auto"/>
              <w:rPr>
                <w:b w:val="0"/>
                <w:szCs w:val="24"/>
              </w:rPr>
            </w:pPr>
            <w:r>
              <w:rPr>
                <w:b w:val="0"/>
                <w:szCs w:val="24"/>
              </w:rPr>
              <w:t>(</w:t>
            </w:r>
            <w:r w:rsidR="005F3E78">
              <w:rPr>
                <w:b w:val="0"/>
                <w:szCs w:val="24"/>
              </w:rPr>
              <w:tab/>
              <w:t>$</w:t>
            </w:r>
            <w:r w:rsidR="005F3E78">
              <w:rPr>
                <w:b w:val="0"/>
                <w:szCs w:val="24"/>
              </w:rPr>
              <w:tab/>
            </w:r>
            <w:r w:rsidR="00AB2F51">
              <w:rPr>
                <w:b w:val="0"/>
                <w:szCs w:val="24"/>
              </w:rPr>
              <w:t>24.5)</w:t>
            </w:r>
          </w:p>
        </w:tc>
      </w:tr>
      <w:tr w:rsidR="00AB2F51" w:rsidRPr="002A740E" w14:paraId="5C5973B0" w14:textId="77777777" w:rsidTr="00410017">
        <w:tc>
          <w:tcPr>
            <w:tcW w:w="3865" w:type="dxa"/>
            <w:tcBorders>
              <w:left w:val="single" w:sz="4" w:space="0" w:color="auto"/>
            </w:tcBorders>
          </w:tcPr>
          <w:p w14:paraId="4D6FCBFA" w14:textId="34142359" w:rsidR="00AB2F51" w:rsidRDefault="00AB2F51" w:rsidP="00AB2F51">
            <w:pPr>
              <w:pStyle w:val="BodyText"/>
              <w:keepNext/>
              <w:pBdr>
                <w:left w:val="none" w:sz="0" w:space="0" w:color="auto"/>
              </w:pBdr>
              <w:tabs>
                <w:tab w:val="left" w:pos="345"/>
              </w:tabs>
              <w:spacing w:line="240" w:lineRule="auto"/>
              <w:ind w:left="345"/>
              <w:rPr>
                <w:b w:val="0"/>
                <w:szCs w:val="24"/>
              </w:rPr>
            </w:pPr>
            <w:r>
              <w:rPr>
                <w:b w:val="0"/>
                <w:szCs w:val="24"/>
              </w:rPr>
              <w:t>Regulatory Asset Balance</w:t>
            </w:r>
          </w:p>
        </w:tc>
        <w:tc>
          <w:tcPr>
            <w:tcW w:w="1890" w:type="dxa"/>
          </w:tcPr>
          <w:p w14:paraId="54F10B76" w14:textId="360657B0" w:rsidR="00AB2F51" w:rsidRDefault="00AB2F51" w:rsidP="00AB2F51">
            <w:pPr>
              <w:pStyle w:val="BodyText"/>
              <w:keepNext/>
              <w:pBdr>
                <w:left w:val="none" w:sz="0" w:space="0" w:color="auto"/>
              </w:pBdr>
              <w:tabs>
                <w:tab w:val="left" w:pos="165"/>
                <w:tab w:val="decimal" w:pos="1296"/>
              </w:tabs>
              <w:spacing w:line="240" w:lineRule="auto"/>
              <w:jc w:val="center"/>
              <w:rPr>
                <w:b w:val="0"/>
                <w:szCs w:val="24"/>
              </w:rPr>
            </w:pPr>
            <w:r>
              <w:rPr>
                <w:b w:val="0"/>
                <w:szCs w:val="24"/>
              </w:rPr>
              <w:t>2023</w:t>
            </w:r>
          </w:p>
        </w:tc>
        <w:tc>
          <w:tcPr>
            <w:tcW w:w="1920" w:type="dxa"/>
            <w:tcBorders>
              <w:top w:val="single" w:sz="4" w:space="0" w:color="auto"/>
              <w:bottom w:val="double" w:sz="4" w:space="0" w:color="auto"/>
              <w:right w:val="single" w:sz="4" w:space="0" w:color="auto"/>
            </w:tcBorders>
          </w:tcPr>
          <w:p w14:paraId="3E519F4F" w14:textId="7B595E94" w:rsidR="00AB2F51" w:rsidRDefault="00AB2F51" w:rsidP="00AB2F51">
            <w:pPr>
              <w:pStyle w:val="BodyText"/>
              <w:keepNext/>
              <w:pBdr>
                <w:left w:val="none" w:sz="0" w:space="0" w:color="auto"/>
              </w:pBdr>
              <w:tabs>
                <w:tab w:val="left" w:pos="165"/>
                <w:tab w:val="decimal" w:pos="1296"/>
              </w:tabs>
              <w:spacing w:line="240" w:lineRule="auto"/>
              <w:rPr>
                <w:b w:val="0"/>
                <w:szCs w:val="24"/>
              </w:rPr>
            </w:pPr>
            <w:r>
              <w:rPr>
                <w:b w:val="0"/>
                <w:szCs w:val="24"/>
              </w:rPr>
              <w:tab/>
              <w:t>$</w:t>
            </w:r>
            <w:r>
              <w:rPr>
                <w:b w:val="0"/>
                <w:szCs w:val="24"/>
              </w:rPr>
              <w:tab/>
              <w:t>11.0</w:t>
            </w:r>
          </w:p>
        </w:tc>
      </w:tr>
      <w:tr w:rsidR="00AB2F51" w:rsidRPr="002A740E" w14:paraId="68C3C07B" w14:textId="77777777" w:rsidTr="00410017">
        <w:tc>
          <w:tcPr>
            <w:tcW w:w="3865" w:type="dxa"/>
            <w:tcBorders>
              <w:left w:val="single" w:sz="4" w:space="0" w:color="auto"/>
              <w:bottom w:val="single" w:sz="4" w:space="0" w:color="auto"/>
            </w:tcBorders>
          </w:tcPr>
          <w:p w14:paraId="0006FF03" w14:textId="77777777" w:rsidR="00AB2F51" w:rsidRDefault="00AB2F51" w:rsidP="00AB2F51">
            <w:pPr>
              <w:pStyle w:val="BodyText"/>
              <w:keepNext/>
              <w:pBdr>
                <w:left w:val="none" w:sz="0" w:space="0" w:color="auto"/>
              </w:pBdr>
              <w:spacing w:line="240" w:lineRule="auto"/>
              <w:rPr>
                <w:b w:val="0"/>
                <w:szCs w:val="24"/>
              </w:rPr>
            </w:pPr>
          </w:p>
        </w:tc>
        <w:tc>
          <w:tcPr>
            <w:tcW w:w="1890" w:type="dxa"/>
            <w:tcBorders>
              <w:bottom w:val="single" w:sz="4" w:space="0" w:color="auto"/>
            </w:tcBorders>
          </w:tcPr>
          <w:p w14:paraId="2771C55F" w14:textId="77777777" w:rsidR="00AB2F51" w:rsidRPr="0096531A" w:rsidRDefault="00AB2F51" w:rsidP="00AB2F51">
            <w:pPr>
              <w:pStyle w:val="BodyText"/>
              <w:keepNext/>
              <w:pBdr>
                <w:left w:val="none" w:sz="0" w:space="0" w:color="auto"/>
              </w:pBdr>
              <w:tabs>
                <w:tab w:val="left" w:pos="165"/>
                <w:tab w:val="decimal" w:pos="1296"/>
              </w:tabs>
              <w:spacing w:line="240" w:lineRule="auto"/>
              <w:jc w:val="center"/>
              <w:rPr>
                <w:b w:val="0"/>
                <w:szCs w:val="24"/>
              </w:rPr>
            </w:pPr>
          </w:p>
        </w:tc>
        <w:tc>
          <w:tcPr>
            <w:tcW w:w="1920" w:type="dxa"/>
            <w:tcBorders>
              <w:top w:val="double" w:sz="4" w:space="0" w:color="auto"/>
              <w:bottom w:val="single" w:sz="4" w:space="0" w:color="auto"/>
              <w:right w:val="single" w:sz="4" w:space="0" w:color="auto"/>
            </w:tcBorders>
          </w:tcPr>
          <w:p w14:paraId="52AD9897" w14:textId="77777777" w:rsidR="00AB2F51" w:rsidRPr="0096531A" w:rsidRDefault="00AB2F51" w:rsidP="00AB2F51">
            <w:pPr>
              <w:pStyle w:val="BodyText"/>
              <w:keepNext/>
              <w:pBdr>
                <w:left w:val="none" w:sz="0" w:space="0" w:color="auto"/>
              </w:pBdr>
              <w:tabs>
                <w:tab w:val="left" w:pos="165"/>
                <w:tab w:val="decimal" w:pos="1296"/>
              </w:tabs>
              <w:spacing w:line="240" w:lineRule="auto"/>
              <w:rPr>
                <w:b w:val="0"/>
                <w:szCs w:val="24"/>
              </w:rPr>
            </w:pPr>
          </w:p>
        </w:tc>
      </w:tr>
    </w:tbl>
    <w:p w14:paraId="5D6B9EA1" w14:textId="77777777" w:rsidR="00B42B56" w:rsidRDefault="00B42B56" w:rsidP="001754A0">
      <w:pPr>
        <w:spacing w:line="480" w:lineRule="auto"/>
        <w:ind w:left="720" w:hanging="720"/>
        <w:jc w:val="both"/>
        <w:rPr>
          <w:b/>
          <w:sz w:val="24"/>
          <w:szCs w:val="24"/>
        </w:rPr>
      </w:pPr>
    </w:p>
    <w:p w14:paraId="1E640E64" w14:textId="1BE9EFDC" w:rsidR="008313B1" w:rsidRPr="000D68B5" w:rsidRDefault="00EC6619" w:rsidP="00A365E8">
      <w:pPr>
        <w:keepNext/>
        <w:keepLines/>
        <w:spacing w:line="480" w:lineRule="auto"/>
        <w:ind w:left="720" w:hanging="720"/>
        <w:jc w:val="both"/>
        <w:rPr>
          <w:b/>
          <w:sz w:val="24"/>
          <w:szCs w:val="24"/>
        </w:rPr>
      </w:pPr>
      <w:r w:rsidRPr="002C2EDC">
        <w:rPr>
          <w:b/>
          <w:sz w:val="24"/>
          <w:szCs w:val="24"/>
        </w:rPr>
        <w:t>Q.</w:t>
      </w:r>
      <w:r>
        <w:rPr>
          <w:b/>
          <w:sz w:val="24"/>
          <w:szCs w:val="24"/>
        </w:rPr>
        <w:tab/>
      </w:r>
      <w:r w:rsidR="00A344A8">
        <w:rPr>
          <w:b/>
          <w:sz w:val="24"/>
          <w:szCs w:val="24"/>
        </w:rPr>
        <w:t xml:space="preserve">HOW IS THE COMPANY PROPOSING TO RECOVER THE MEDICARE </w:t>
      </w:r>
      <w:r w:rsidR="003D098E">
        <w:rPr>
          <w:b/>
          <w:sz w:val="24"/>
          <w:szCs w:val="24"/>
        </w:rPr>
        <w:t xml:space="preserve">PART D </w:t>
      </w:r>
      <w:r w:rsidR="00A344A8">
        <w:rPr>
          <w:b/>
          <w:sz w:val="24"/>
          <w:szCs w:val="24"/>
        </w:rPr>
        <w:t>SUBSIDY REGULATORY ASSET</w:t>
      </w:r>
      <w:r w:rsidR="008313B1" w:rsidRPr="000D68B5">
        <w:rPr>
          <w:b/>
          <w:sz w:val="24"/>
          <w:szCs w:val="24"/>
        </w:rPr>
        <w:t xml:space="preserve">? </w:t>
      </w:r>
    </w:p>
    <w:p w14:paraId="064CF3F1" w14:textId="672FD019" w:rsidR="00EC6619" w:rsidRDefault="00EC6619" w:rsidP="00E93F86">
      <w:pPr>
        <w:spacing w:line="480" w:lineRule="auto"/>
        <w:ind w:left="720" w:hanging="720"/>
        <w:jc w:val="both"/>
        <w:rPr>
          <w:sz w:val="24"/>
          <w:szCs w:val="24"/>
        </w:rPr>
      </w:pPr>
      <w:r w:rsidRPr="0024626E">
        <w:rPr>
          <w:sz w:val="24"/>
          <w:szCs w:val="24"/>
        </w:rPr>
        <w:t>A.</w:t>
      </w:r>
      <w:r>
        <w:rPr>
          <w:b/>
          <w:sz w:val="24"/>
          <w:szCs w:val="24"/>
        </w:rPr>
        <w:tab/>
      </w:r>
      <w:r w:rsidR="00A344A8">
        <w:rPr>
          <w:sz w:val="24"/>
          <w:szCs w:val="24"/>
        </w:rPr>
        <w:t xml:space="preserve">The Company is proposing </w:t>
      </w:r>
      <w:r w:rsidR="00E81C1C">
        <w:rPr>
          <w:sz w:val="24"/>
          <w:szCs w:val="24"/>
        </w:rPr>
        <w:t xml:space="preserve">to recover the Medicare </w:t>
      </w:r>
      <w:r w:rsidR="00CD4BA4">
        <w:rPr>
          <w:sz w:val="24"/>
          <w:szCs w:val="24"/>
        </w:rPr>
        <w:t xml:space="preserve">Part </w:t>
      </w:r>
      <w:r w:rsidR="00133ED5">
        <w:rPr>
          <w:sz w:val="24"/>
          <w:szCs w:val="24"/>
        </w:rPr>
        <w:t>D S</w:t>
      </w:r>
      <w:r w:rsidR="00E81C1C">
        <w:rPr>
          <w:sz w:val="24"/>
          <w:szCs w:val="24"/>
        </w:rPr>
        <w:t xml:space="preserve">ubsidy regulatory asset balance at the end of the test period over </w:t>
      </w:r>
      <w:r w:rsidR="00582E53">
        <w:rPr>
          <w:sz w:val="24"/>
          <w:szCs w:val="24"/>
        </w:rPr>
        <w:t>five</w:t>
      </w:r>
      <w:r w:rsidR="00FA37AA">
        <w:rPr>
          <w:sz w:val="24"/>
          <w:szCs w:val="24"/>
        </w:rPr>
        <w:t>-year</w:t>
      </w:r>
      <w:r w:rsidR="0030401C">
        <w:rPr>
          <w:sz w:val="24"/>
          <w:szCs w:val="24"/>
        </w:rPr>
        <w:t>s consistent with the treatment of other regulatory assets and liabilities in this proceeding</w:t>
      </w:r>
      <w:r w:rsidR="00940387">
        <w:rPr>
          <w:sz w:val="24"/>
          <w:szCs w:val="24"/>
        </w:rPr>
        <w:t>.</w:t>
      </w:r>
    </w:p>
    <w:p w14:paraId="5E974162" w14:textId="01C07ECA" w:rsidR="00F03BD1" w:rsidRPr="00EE111F" w:rsidRDefault="00F03BD1" w:rsidP="00133ED5">
      <w:pPr>
        <w:keepNext/>
        <w:keepLines/>
        <w:spacing w:line="480" w:lineRule="auto"/>
        <w:ind w:left="720" w:hanging="720"/>
        <w:jc w:val="both"/>
        <w:rPr>
          <w:b/>
          <w:sz w:val="24"/>
          <w:szCs w:val="24"/>
        </w:rPr>
      </w:pPr>
      <w:r w:rsidRPr="00F03BD1">
        <w:rPr>
          <w:b/>
          <w:sz w:val="24"/>
          <w:szCs w:val="24"/>
        </w:rPr>
        <w:lastRenderedPageBreak/>
        <w:t>Q.</w:t>
      </w:r>
      <w:r w:rsidRPr="003B4B1A">
        <w:rPr>
          <w:b/>
          <w:sz w:val="24"/>
          <w:szCs w:val="24"/>
        </w:rPr>
        <w:tab/>
        <w:t>H</w:t>
      </w:r>
      <w:r w:rsidRPr="00EE111F">
        <w:rPr>
          <w:b/>
          <w:sz w:val="24"/>
          <w:szCs w:val="24"/>
        </w:rPr>
        <w:t>OW IS THIS AMORTIZATION REFLECTED IN THE RFP SCHEDULES?</w:t>
      </w:r>
    </w:p>
    <w:p w14:paraId="50CCB6EA" w14:textId="0B3F9E30" w:rsidR="00F03BD1" w:rsidRDefault="00F03BD1" w:rsidP="00E93F86">
      <w:pPr>
        <w:spacing w:line="480" w:lineRule="auto"/>
        <w:ind w:left="720" w:hanging="720"/>
        <w:jc w:val="both"/>
        <w:rPr>
          <w:sz w:val="24"/>
          <w:szCs w:val="24"/>
        </w:rPr>
      </w:pPr>
      <w:r w:rsidRPr="00B81FBD">
        <w:rPr>
          <w:sz w:val="24"/>
          <w:szCs w:val="24"/>
        </w:rPr>
        <w:t>A.</w:t>
      </w:r>
      <w:r w:rsidRPr="00B81FBD">
        <w:rPr>
          <w:sz w:val="24"/>
          <w:szCs w:val="24"/>
        </w:rPr>
        <w:tab/>
      </w:r>
      <w:r w:rsidR="0027426E">
        <w:rPr>
          <w:sz w:val="24"/>
          <w:szCs w:val="24"/>
        </w:rPr>
        <w:t xml:space="preserve">One </w:t>
      </w:r>
      <w:r w:rsidR="002D683A">
        <w:rPr>
          <w:sz w:val="24"/>
          <w:szCs w:val="24"/>
        </w:rPr>
        <w:t xml:space="preserve">fifth </w:t>
      </w:r>
      <w:r w:rsidR="0027426E">
        <w:rPr>
          <w:sz w:val="24"/>
          <w:szCs w:val="24"/>
        </w:rPr>
        <w:t xml:space="preserve">of the regulatory asset before gross-up, </w:t>
      </w:r>
      <w:r w:rsidR="0027426E" w:rsidRPr="009559D9">
        <w:rPr>
          <w:sz w:val="24"/>
          <w:szCs w:val="24"/>
        </w:rPr>
        <w:t>or $</w:t>
      </w:r>
      <w:r w:rsidR="00AD6D94">
        <w:rPr>
          <w:sz w:val="24"/>
          <w:szCs w:val="24"/>
        </w:rPr>
        <w:t>1.7</w:t>
      </w:r>
      <w:r w:rsidR="00AB59AC" w:rsidRPr="009559D9">
        <w:rPr>
          <w:sz w:val="24"/>
          <w:szCs w:val="24"/>
        </w:rPr>
        <w:t xml:space="preserve"> million</w:t>
      </w:r>
      <w:r w:rsidR="0027426E">
        <w:rPr>
          <w:sz w:val="24"/>
          <w:szCs w:val="24"/>
        </w:rPr>
        <w:t>, is included as an adjustment to increase tax expense in the test year</w:t>
      </w:r>
      <w:r w:rsidR="004551D4">
        <w:rPr>
          <w:sz w:val="24"/>
          <w:szCs w:val="24"/>
        </w:rPr>
        <w:t xml:space="preserve"> in </w:t>
      </w:r>
      <w:r w:rsidR="000F2232">
        <w:rPr>
          <w:sz w:val="24"/>
          <w:szCs w:val="24"/>
        </w:rPr>
        <w:t>S</w:t>
      </w:r>
      <w:r w:rsidR="004551D4">
        <w:rPr>
          <w:sz w:val="24"/>
          <w:szCs w:val="24"/>
        </w:rPr>
        <w:t>chedules II-E-3 and II</w:t>
      </w:r>
      <w:r w:rsidR="0024626E">
        <w:rPr>
          <w:sz w:val="24"/>
          <w:szCs w:val="24"/>
        </w:rPr>
        <w:noBreakHyphen/>
      </w:r>
      <w:r w:rsidR="004551D4">
        <w:rPr>
          <w:sz w:val="24"/>
          <w:szCs w:val="24"/>
        </w:rPr>
        <w:t>E</w:t>
      </w:r>
      <w:r w:rsidR="0024626E">
        <w:rPr>
          <w:sz w:val="24"/>
          <w:szCs w:val="24"/>
        </w:rPr>
        <w:noBreakHyphen/>
      </w:r>
      <w:r w:rsidR="004551D4">
        <w:rPr>
          <w:sz w:val="24"/>
          <w:szCs w:val="24"/>
        </w:rPr>
        <w:t>3.15</w:t>
      </w:r>
      <w:r w:rsidR="0027426E">
        <w:rPr>
          <w:sz w:val="24"/>
          <w:szCs w:val="24"/>
        </w:rPr>
        <w:t>.</w:t>
      </w:r>
    </w:p>
    <w:p w14:paraId="6521D0F1" w14:textId="56C5F15D" w:rsidR="00CB4095" w:rsidRPr="00906E82" w:rsidRDefault="00CB4095" w:rsidP="007A6BC9">
      <w:pPr>
        <w:pStyle w:val="CROutline1"/>
        <w:keepNext/>
        <w:keepLines/>
        <w:ind w:hanging="522"/>
      </w:pPr>
      <w:bookmarkStart w:id="43" w:name="_Toc159355054"/>
      <w:r w:rsidRPr="00906E82">
        <w:t>FASB INTERPRETATION NO. 48, ACCOUNTING FOR UNCERTAINTY IN INCOME TAXES</w:t>
      </w:r>
      <w:bookmarkEnd w:id="43"/>
    </w:p>
    <w:p w14:paraId="5D59A8A8" w14:textId="77777777" w:rsidR="00CB4095" w:rsidRPr="00CB4095" w:rsidRDefault="00CB4095" w:rsidP="00E93719">
      <w:pPr>
        <w:pStyle w:val="Answer"/>
        <w:numPr>
          <w:ilvl w:val="0"/>
          <w:numId w:val="3"/>
        </w:numPr>
      </w:pPr>
      <w:r>
        <w:rPr>
          <w:b/>
          <w:bCs w:val="0"/>
        </w:rPr>
        <w:t>WHAT IS FIN 48?</w:t>
      </w:r>
    </w:p>
    <w:p w14:paraId="53A81F94" w14:textId="7C312A86" w:rsidR="00CB4095" w:rsidRDefault="00CB4095" w:rsidP="00E93719">
      <w:pPr>
        <w:pStyle w:val="Answer"/>
        <w:numPr>
          <w:ilvl w:val="0"/>
          <w:numId w:val="11"/>
        </w:numPr>
        <w:ind w:hanging="720"/>
      </w:pPr>
      <w:r>
        <w:t>Currently codified in ASC 740</w:t>
      </w:r>
      <w:r w:rsidR="005340D9">
        <w:t>-10</w:t>
      </w:r>
      <w:r>
        <w:t>, FIN 48 prescribes the income tax accounting and financial statement presentation for positions taken by taxpayers on income tax returns where the ultimate taxability or deductibility of amounts is uncertain.  FIN</w:t>
      </w:r>
      <w:r w:rsidR="00606827">
        <w:t> </w:t>
      </w:r>
      <w:r>
        <w:t xml:space="preserve">48 prescribes how a company must analyze, quantify, and report benefits and liabilities associated with uncertain tax positions.  Issued in June 2006, FIN 48 applies for years beginning after December 15, 2006.  </w:t>
      </w:r>
      <w:r w:rsidR="00606827">
        <w:t>CNP</w:t>
      </w:r>
      <w:r>
        <w:t xml:space="preserve"> adopted FIN 48 in 2007.</w:t>
      </w:r>
    </w:p>
    <w:p w14:paraId="73D055D7" w14:textId="77777777" w:rsidR="00CB4095" w:rsidRPr="00CB4095" w:rsidRDefault="00CB4095" w:rsidP="00E93719">
      <w:pPr>
        <w:pStyle w:val="Answer"/>
        <w:numPr>
          <w:ilvl w:val="0"/>
          <w:numId w:val="3"/>
        </w:numPr>
      </w:pPr>
      <w:r>
        <w:rPr>
          <w:b/>
        </w:rPr>
        <w:t>DOES THE COMPANY HAVE ANY FIN 48 POSITIONS?</w:t>
      </w:r>
    </w:p>
    <w:p w14:paraId="1A7A1A96" w14:textId="77777777" w:rsidR="00CB4095" w:rsidRDefault="00CB4095" w:rsidP="00E93719">
      <w:pPr>
        <w:pStyle w:val="Answer"/>
        <w:numPr>
          <w:ilvl w:val="0"/>
          <w:numId w:val="11"/>
        </w:numPr>
        <w:ind w:hanging="720"/>
      </w:pPr>
      <w:r w:rsidRPr="00C810F5">
        <w:t>No.</w:t>
      </w:r>
    </w:p>
    <w:p w14:paraId="595A9B2C" w14:textId="77777777" w:rsidR="00EF1C0B" w:rsidRDefault="00EF1C0B" w:rsidP="00466B86">
      <w:pPr>
        <w:pStyle w:val="CROutline1"/>
        <w:tabs>
          <w:tab w:val="clear" w:pos="1152"/>
          <w:tab w:val="num" w:pos="900"/>
        </w:tabs>
        <w:ind w:left="720"/>
      </w:pPr>
      <w:bookmarkStart w:id="44" w:name="_Toc159355055"/>
      <w:r>
        <w:t>TEST YEAR ADJUSTMENTS</w:t>
      </w:r>
      <w:bookmarkEnd w:id="44"/>
    </w:p>
    <w:p w14:paraId="03FFC70C" w14:textId="6FC4E507" w:rsidR="006A0520" w:rsidRDefault="006A0520" w:rsidP="00E93719">
      <w:pPr>
        <w:pStyle w:val="Answer"/>
        <w:numPr>
          <w:ilvl w:val="0"/>
          <w:numId w:val="3"/>
        </w:numPr>
        <w:rPr>
          <w:b/>
        </w:rPr>
      </w:pPr>
      <w:r w:rsidRPr="00425FE2">
        <w:rPr>
          <w:b/>
        </w:rPr>
        <w:t xml:space="preserve">HAVE ANY </w:t>
      </w:r>
      <w:r>
        <w:rPr>
          <w:b/>
        </w:rPr>
        <w:t>KNOWN AND MEASURABLE</w:t>
      </w:r>
      <w:r w:rsidRPr="00425FE2">
        <w:rPr>
          <w:b/>
        </w:rPr>
        <w:t xml:space="preserve"> ADJUSTMENTS BEEN MADE TO THE TEST YEAR</w:t>
      </w:r>
      <w:r>
        <w:rPr>
          <w:b/>
        </w:rPr>
        <w:t xml:space="preserve"> BALANCE OF ADIT</w:t>
      </w:r>
      <w:r w:rsidR="004B574F">
        <w:rPr>
          <w:b/>
        </w:rPr>
        <w:t xml:space="preserve"> OR EDIT</w:t>
      </w:r>
      <w:r>
        <w:rPr>
          <w:b/>
        </w:rPr>
        <w:t>?</w:t>
      </w:r>
    </w:p>
    <w:p w14:paraId="0683C598" w14:textId="065C1A06" w:rsidR="006A0520" w:rsidRDefault="044B268D" w:rsidP="04C46AE2">
      <w:pPr>
        <w:pStyle w:val="CRAnswer"/>
        <w:rPr>
          <w:b/>
          <w:bCs/>
        </w:rPr>
      </w:pPr>
      <w:r>
        <w:t>A.</w:t>
      </w:r>
      <w:r w:rsidR="00606827">
        <w:tab/>
      </w:r>
      <w:r w:rsidR="2E75EAF2">
        <w:t xml:space="preserve">Yes.  </w:t>
      </w:r>
      <w:r w:rsidR="1758B4DB">
        <w:t xml:space="preserve">Known and </w:t>
      </w:r>
      <w:r w:rsidR="1E5AD28A">
        <w:t>measurable</w:t>
      </w:r>
      <w:r w:rsidR="1758B4DB">
        <w:t xml:space="preserve"> adjustments made to the ADIT balance as of </w:t>
      </w:r>
      <w:r w:rsidR="000E4861">
        <w:t>December 31</w:t>
      </w:r>
      <w:r w:rsidR="5223B379">
        <w:t>, 20</w:t>
      </w:r>
      <w:r w:rsidR="666CFC98">
        <w:t>23</w:t>
      </w:r>
      <w:r w:rsidR="00AA0799">
        <w:t>,</w:t>
      </w:r>
      <w:r w:rsidR="1758B4DB">
        <w:t xml:space="preserve"> include the following: (1) adjustments to ADIT related to adjustments to other rate base items and (2)</w:t>
      </w:r>
      <w:r w:rsidR="760B6302">
        <w:t xml:space="preserve"> </w:t>
      </w:r>
      <w:r w:rsidR="1758B4DB">
        <w:t>adjustments made to ADIT related to balances that are not related to transmission and distribution</w:t>
      </w:r>
      <w:r w:rsidR="1FB6F3EF">
        <w:t>.</w:t>
      </w:r>
      <w:r w:rsidR="1758B4DB">
        <w:t xml:space="preserve">  Schedule II-E-3.7 </w:t>
      </w:r>
      <w:r w:rsidR="1758B4DB">
        <w:lastRenderedPageBreak/>
        <w:t xml:space="preserve">provides the adjustments and the explanation of the adjustments made to </w:t>
      </w:r>
      <w:proofErr w:type="gramStart"/>
      <w:r w:rsidR="1758B4DB">
        <w:t>test</w:t>
      </w:r>
      <w:proofErr w:type="gramEnd"/>
      <w:r w:rsidR="1758B4DB">
        <w:t xml:space="preserve"> year ADIT.</w:t>
      </w:r>
      <w:r w:rsidR="6B5F6FEB">
        <w:t xml:space="preserve">  </w:t>
      </w:r>
    </w:p>
    <w:p w14:paraId="08400E78" w14:textId="77777777" w:rsidR="000049DA" w:rsidRDefault="0000758E" w:rsidP="00987883">
      <w:pPr>
        <w:pStyle w:val="Answer"/>
        <w:keepNext/>
        <w:keepLines/>
        <w:numPr>
          <w:ilvl w:val="0"/>
          <w:numId w:val="3"/>
        </w:numPr>
        <w:rPr>
          <w:b/>
        </w:rPr>
      </w:pPr>
      <w:r w:rsidRPr="00425FE2">
        <w:rPr>
          <w:b/>
        </w:rPr>
        <w:t xml:space="preserve">HAVE ANY </w:t>
      </w:r>
      <w:r>
        <w:rPr>
          <w:b/>
        </w:rPr>
        <w:t>KNOWN AND MEASURABLE</w:t>
      </w:r>
      <w:r w:rsidRPr="00425FE2">
        <w:rPr>
          <w:b/>
        </w:rPr>
        <w:t xml:space="preserve"> ADJUSTMENTS BEEN MADE TO THE TEST YEAR CALCULATION OF FEDERAL INCOME TAXES?</w:t>
      </w:r>
    </w:p>
    <w:p w14:paraId="1C77D88E" w14:textId="021F0703" w:rsidR="0000758E" w:rsidRPr="00606827" w:rsidRDefault="0000758E" w:rsidP="00E93719">
      <w:pPr>
        <w:pStyle w:val="Answer"/>
        <w:numPr>
          <w:ilvl w:val="0"/>
          <w:numId w:val="9"/>
        </w:numPr>
        <w:ind w:left="720" w:hanging="720"/>
      </w:pPr>
      <w:r w:rsidRPr="00425FE2">
        <w:t xml:space="preserve">Yes.  Three kinds of </w:t>
      </w:r>
      <w:r>
        <w:t>known and measurable</w:t>
      </w:r>
      <w:r w:rsidRPr="00425FE2">
        <w:t xml:space="preserve"> adjustments have been included in the calculation of </w:t>
      </w:r>
      <w:r w:rsidR="0037106F">
        <w:t>FIT</w:t>
      </w:r>
      <w:r w:rsidRPr="00425FE2">
        <w:t xml:space="preserve"> expense: (1) adjustments to include the tax effects of other adjustments to cost of service, (2) adjustments to remove any income tax expense booked in the test year that was related to periods</w:t>
      </w:r>
      <w:r w:rsidR="00606827">
        <w:t xml:space="preserve"> outside the test year, and (3) </w:t>
      </w:r>
      <w:r w:rsidRPr="00425FE2">
        <w:t xml:space="preserve">an adjustment to synchronize the deduction of interest for </w:t>
      </w:r>
      <w:r w:rsidR="0037106F">
        <w:t>FIT</w:t>
      </w:r>
      <w:r w:rsidRPr="00425FE2">
        <w:t xml:space="preserve"> purposes. </w:t>
      </w:r>
      <w:r w:rsidR="00606827">
        <w:t xml:space="preserve"> </w:t>
      </w:r>
      <w:r>
        <w:t>Schedule</w:t>
      </w:r>
      <w:r w:rsidR="00852A09">
        <w:t> </w:t>
      </w:r>
      <w:r>
        <w:t>II</w:t>
      </w:r>
      <w:r w:rsidR="00606827">
        <w:noBreakHyphen/>
      </w:r>
      <w:r>
        <w:t>E-3.</w:t>
      </w:r>
      <w:r w:rsidRPr="000F2232">
        <w:t>15</w:t>
      </w:r>
      <w:r>
        <w:t xml:space="preserve"> provides details of the impacts of those adjustments made for the calculation of the test year </w:t>
      </w:r>
      <w:r w:rsidR="0037106F">
        <w:t>FIT</w:t>
      </w:r>
      <w:r>
        <w:t xml:space="preserve"> expense.</w:t>
      </w:r>
    </w:p>
    <w:p w14:paraId="3CBB7396" w14:textId="77777777" w:rsidR="0000758E" w:rsidRDefault="006A0520" w:rsidP="00E93719">
      <w:pPr>
        <w:pStyle w:val="Answer"/>
        <w:numPr>
          <w:ilvl w:val="0"/>
          <w:numId w:val="3"/>
        </w:numPr>
        <w:rPr>
          <w:b/>
        </w:rPr>
      </w:pPr>
      <w:r w:rsidRPr="00425FE2">
        <w:rPr>
          <w:b/>
        </w:rPr>
        <w:t xml:space="preserve">HAVE ANY </w:t>
      </w:r>
      <w:r>
        <w:rPr>
          <w:b/>
        </w:rPr>
        <w:t>KNOWN AND MEASURABLE</w:t>
      </w:r>
      <w:r w:rsidRPr="00425FE2">
        <w:rPr>
          <w:b/>
        </w:rPr>
        <w:t xml:space="preserve"> ADJUSTMENTS BEEN MADE TO THE TEST YEAR CALCULATION OF </w:t>
      </w:r>
      <w:r>
        <w:rPr>
          <w:b/>
        </w:rPr>
        <w:t>TEXAS MARGIN TAX</w:t>
      </w:r>
      <w:r w:rsidR="001F2FD0">
        <w:rPr>
          <w:b/>
        </w:rPr>
        <w:t>?</w:t>
      </w:r>
    </w:p>
    <w:p w14:paraId="7E4E1D93" w14:textId="62237F4A" w:rsidR="001F2FD0" w:rsidRPr="001222F1" w:rsidRDefault="00364C21" w:rsidP="00E93719">
      <w:pPr>
        <w:pStyle w:val="Answer"/>
        <w:numPr>
          <w:ilvl w:val="0"/>
          <w:numId w:val="9"/>
        </w:numPr>
        <w:ind w:left="720" w:hanging="720"/>
        <w:rPr>
          <w:bCs w:val="0"/>
        </w:rPr>
      </w:pPr>
      <w:r>
        <w:t>No.</w:t>
      </w:r>
    </w:p>
    <w:p w14:paraId="7E153260" w14:textId="44AF45E8" w:rsidR="001222F1" w:rsidRPr="002B6E3C" w:rsidRDefault="002B6E3C" w:rsidP="002B6E3C">
      <w:pPr>
        <w:pStyle w:val="Answer"/>
        <w:numPr>
          <w:ilvl w:val="0"/>
          <w:numId w:val="3"/>
        </w:numPr>
        <w:rPr>
          <w:bCs w:val="0"/>
        </w:rPr>
      </w:pPr>
      <w:r w:rsidRPr="00425FE2">
        <w:rPr>
          <w:b/>
        </w:rPr>
        <w:t xml:space="preserve">HAVE ANY </w:t>
      </w:r>
      <w:r>
        <w:rPr>
          <w:b/>
        </w:rPr>
        <w:t>KNOWN AND MEASURABLE</w:t>
      </w:r>
      <w:r w:rsidRPr="00425FE2">
        <w:rPr>
          <w:b/>
        </w:rPr>
        <w:t xml:space="preserve"> ADJUSTMENTS BEEN MADE TO THE TEST YEAR CALCULATION OF </w:t>
      </w:r>
      <w:r>
        <w:rPr>
          <w:b/>
        </w:rPr>
        <w:t>PROPERTY</w:t>
      </w:r>
      <w:r w:rsidRPr="00425FE2">
        <w:rPr>
          <w:b/>
        </w:rPr>
        <w:t xml:space="preserve"> TAXES?</w:t>
      </w:r>
    </w:p>
    <w:p w14:paraId="021BA18A" w14:textId="62192F71" w:rsidR="002B6E3C" w:rsidRPr="00973DA8" w:rsidRDefault="002B6E3C" w:rsidP="002B6E3C">
      <w:pPr>
        <w:pStyle w:val="Answer"/>
        <w:numPr>
          <w:ilvl w:val="0"/>
          <w:numId w:val="9"/>
        </w:numPr>
        <w:ind w:left="720" w:hanging="720"/>
        <w:rPr>
          <w:bCs w:val="0"/>
        </w:rPr>
      </w:pPr>
      <w:r w:rsidRPr="00425FE2">
        <w:t xml:space="preserve">Yes.  </w:t>
      </w:r>
      <w:r w:rsidR="00DA6A75">
        <w:t xml:space="preserve">As previously discussed, the Company has adjusted property tax expense </w:t>
      </w:r>
      <w:r w:rsidR="007F66B3">
        <w:t>for capital additions placed into service in 2023 that form the bas</w:t>
      </w:r>
      <w:r w:rsidR="00154E8F">
        <w:t xml:space="preserve">is of the 2024 </w:t>
      </w:r>
      <w:r w:rsidR="00BC597F">
        <w:t xml:space="preserve">ad valorem tax </w:t>
      </w:r>
      <w:r w:rsidR="00154E8F">
        <w:t>assessment.</w:t>
      </w:r>
    </w:p>
    <w:p w14:paraId="6F3CFA4B" w14:textId="77777777" w:rsidR="00743D6E" w:rsidRDefault="00743D6E" w:rsidP="00364C21">
      <w:pPr>
        <w:pStyle w:val="CROutline1"/>
        <w:keepNext/>
      </w:pPr>
      <w:bookmarkStart w:id="45" w:name="_Toc159355056"/>
      <w:r>
        <w:t>F</w:t>
      </w:r>
      <w:r w:rsidRPr="00196ACC">
        <w:t>UNCTIONALIZATION OF TAXES</w:t>
      </w:r>
      <w:bookmarkEnd w:id="45"/>
    </w:p>
    <w:p w14:paraId="115B0ABB" w14:textId="77777777" w:rsidR="00743D6E" w:rsidRPr="00886781" w:rsidRDefault="00743D6E" w:rsidP="00743D6E">
      <w:pPr>
        <w:pStyle w:val="Answer"/>
        <w:numPr>
          <w:ilvl w:val="0"/>
          <w:numId w:val="3"/>
        </w:numPr>
      </w:pPr>
      <w:r w:rsidRPr="00425FE2">
        <w:rPr>
          <w:b/>
        </w:rPr>
        <w:t xml:space="preserve">PLEASE BRIEFLY DESCRIBE THE FUNCTIONALIZATION OF </w:t>
      </w:r>
      <w:r>
        <w:rPr>
          <w:b/>
        </w:rPr>
        <w:t xml:space="preserve">ADFIT, FEDERAL </w:t>
      </w:r>
      <w:r w:rsidRPr="00425FE2">
        <w:rPr>
          <w:b/>
        </w:rPr>
        <w:t xml:space="preserve">INCOME TAX EXPENSE, </w:t>
      </w:r>
      <w:r>
        <w:rPr>
          <w:b/>
        </w:rPr>
        <w:t>TEXAS MARGIN TAX,</w:t>
      </w:r>
      <w:r w:rsidRPr="00425FE2">
        <w:rPr>
          <w:b/>
        </w:rPr>
        <w:t xml:space="preserve"> AND INCOME</w:t>
      </w:r>
      <w:r>
        <w:rPr>
          <w:b/>
        </w:rPr>
        <w:t xml:space="preserve"> </w:t>
      </w:r>
      <w:r w:rsidRPr="00425FE2">
        <w:rPr>
          <w:b/>
        </w:rPr>
        <w:t>TAX</w:t>
      </w:r>
      <w:r>
        <w:rPr>
          <w:b/>
        </w:rPr>
        <w:t>-</w:t>
      </w:r>
      <w:r w:rsidRPr="00425FE2">
        <w:rPr>
          <w:b/>
        </w:rPr>
        <w:t>RELATED REGULATORY ASSETS AND LIABILITIES.</w:t>
      </w:r>
    </w:p>
    <w:p w14:paraId="637F88E3" w14:textId="2D791F05" w:rsidR="00A95E0C" w:rsidRDefault="00743D6E" w:rsidP="00F24E9B">
      <w:pPr>
        <w:pStyle w:val="Answer"/>
      </w:pPr>
      <w:r>
        <w:lastRenderedPageBreak/>
        <w:t>A.</w:t>
      </w:r>
      <w:r>
        <w:tab/>
      </w:r>
      <w:r w:rsidRPr="00425FE2">
        <w:t xml:space="preserve">The </w:t>
      </w:r>
      <w:r>
        <w:t>RFP</w:t>
      </w:r>
      <w:r w:rsidRPr="00425FE2">
        <w:t xml:space="preserve"> instructions require CenterPoint Houston to separate cost data into the</w:t>
      </w:r>
      <w:r>
        <w:t xml:space="preserve"> </w:t>
      </w:r>
      <w:r w:rsidRPr="00425FE2">
        <w:t>following categories: (1) Transmission</w:t>
      </w:r>
      <w:r>
        <w:t>, (2) Distribution, (3) </w:t>
      </w:r>
      <w:r w:rsidRPr="00425FE2">
        <w:t xml:space="preserve">Transmission and Distribution </w:t>
      </w:r>
      <w:r>
        <w:t>U</w:t>
      </w:r>
      <w:r w:rsidRPr="00425FE2">
        <w:t xml:space="preserve">tility </w:t>
      </w:r>
      <w:r>
        <w:t>M</w:t>
      </w:r>
      <w:r w:rsidRPr="00425FE2">
        <w:t xml:space="preserve">etering </w:t>
      </w:r>
      <w:r>
        <w:t>S</w:t>
      </w:r>
      <w:r w:rsidRPr="00425FE2">
        <w:t xml:space="preserve">ystem </w:t>
      </w:r>
      <w:r>
        <w:t>S</w:t>
      </w:r>
      <w:r w:rsidRPr="00425FE2">
        <w:t>ervices</w:t>
      </w:r>
      <w:r>
        <w:t>, and (4) </w:t>
      </w:r>
      <w:r w:rsidRPr="00425FE2">
        <w:t xml:space="preserve">Transmission and Distribution </w:t>
      </w:r>
      <w:r>
        <w:t>U</w:t>
      </w:r>
      <w:r w:rsidRPr="00425FE2">
        <w:t xml:space="preserve">tility </w:t>
      </w:r>
      <w:r>
        <w:t>Customer S</w:t>
      </w:r>
      <w:r w:rsidRPr="00425FE2">
        <w:t>ervices.</w:t>
      </w:r>
      <w:r>
        <w:t xml:space="preserve">  </w:t>
      </w:r>
      <w:r w:rsidRPr="00425FE2">
        <w:t xml:space="preserve">Cost causative allocation approaches were chosen to allocate income taxes based on the allocation methods used to attribute the related expense or balance sheet items to the functions listed above.  </w:t>
      </w:r>
      <w:r w:rsidRPr="00F70292">
        <w:rPr>
          <w:bCs w:val="0"/>
        </w:rPr>
        <w:t>Property plant and equipment-related tax expense</w:t>
      </w:r>
      <w:r w:rsidRPr="00425FE2">
        <w:t xml:space="preserve">, ADIT, </w:t>
      </w:r>
      <w:r w:rsidRPr="00232670">
        <w:t>and plant related income tax</w:t>
      </w:r>
      <w:r w:rsidR="00BF7084">
        <w:noBreakHyphen/>
      </w:r>
      <w:r w:rsidRPr="00232670">
        <w:t>related regulatory assets and liabilities</w:t>
      </w:r>
      <w:r w:rsidRPr="00425FE2">
        <w:t xml:space="preserve"> were allocated based on </w:t>
      </w:r>
      <w:r>
        <w:t xml:space="preserve">the functionalization of </w:t>
      </w:r>
      <w:r w:rsidRPr="00425FE2">
        <w:t>electric plant in service</w:t>
      </w:r>
      <w:r>
        <w:t>.</w:t>
      </w:r>
      <w:r w:rsidRPr="00425FE2">
        <w:t xml:space="preserve">  Non-property related items were also split based on the related expense or balance sheet amount.</w:t>
      </w:r>
      <w:r w:rsidR="00F24E9B">
        <w:t xml:space="preserve">  The </w:t>
      </w:r>
      <w:r w:rsidR="00A95E0C">
        <w:t>Texas margin tax is functionalized based on total revenue requirement</w:t>
      </w:r>
      <w:r w:rsidR="00A95E0C" w:rsidRPr="00425FE2">
        <w:t>.</w:t>
      </w:r>
    </w:p>
    <w:p w14:paraId="3D4FFC38" w14:textId="2D51C49F" w:rsidR="00A46D36" w:rsidRPr="00863543" w:rsidRDefault="00A46D36" w:rsidP="00A46D36">
      <w:pPr>
        <w:pStyle w:val="CRQuestion"/>
      </w:pPr>
      <w:r>
        <w:t>Q.</w:t>
      </w:r>
      <w:r>
        <w:tab/>
      </w:r>
      <w:r w:rsidR="007E67F4" w:rsidRPr="00425FE2">
        <w:t xml:space="preserve">PLEASE BRIEFLY DESCRIBE THE FUNCTIONALIZATION OF </w:t>
      </w:r>
      <w:r>
        <w:t>PROPERTY TAX</w:t>
      </w:r>
      <w:r w:rsidRPr="00863543">
        <w:t xml:space="preserve"> EXPENSES FOR THIS FILING</w:t>
      </w:r>
      <w:r w:rsidR="00530AB9">
        <w:t>.</w:t>
      </w:r>
    </w:p>
    <w:p w14:paraId="408BB86D" w14:textId="3A60D19C" w:rsidR="00A46D36" w:rsidRPr="00863543" w:rsidRDefault="00C8633E" w:rsidP="00A46D36">
      <w:pPr>
        <w:pStyle w:val="BodyTextIndent2"/>
        <w:widowControl w:val="0"/>
        <w:numPr>
          <w:ilvl w:val="0"/>
          <w:numId w:val="30"/>
        </w:numPr>
        <w:spacing w:after="0"/>
      </w:pPr>
      <w:r>
        <w:t>Schedule II-E-2 of the RFP shows</w:t>
      </w:r>
      <w:r w:rsidR="00A46D36" w:rsidRPr="00863543">
        <w:t xml:space="preserve"> </w:t>
      </w:r>
      <w:r w:rsidR="00C17A42">
        <w:t xml:space="preserve">property </w:t>
      </w:r>
      <w:r w:rsidR="00C17A42" w:rsidRPr="00863543">
        <w:t xml:space="preserve">tax </w:t>
      </w:r>
      <w:r w:rsidR="001C6A05">
        <w:t xml:space="preserve">expense </w:t>
      </w:r>
      <w:r w:rsidR="001E44AF">
        <w:t>is</w:t>
      </w:r>
      <w:r w:rsidR="002671E0">
        <w:t xml:space="preserve"> functionalized</w:t>
      </w:r>
      <w:r w:rsidR="00C17A42" w:rsidRPr="00863543">
        <w:t xml:space="preserve"> in the same manner that the </w:t>
      </w:r>
      <w:r w:rsidR="00C17A42">
        <w:t>asset</w:t>
      </w:r>
      <w:r w:rsidR="002671E0">
        <w:t>s, upon which the taxes are assessed</w:t>
      </w:r>
      <w:r w:rsidR="001E44AF">
        <w:t>, have been functionalized</w:t>
      </w:r>
      <w:r w:rsidR="00A451A1">
        <w:t xml:space="preserve"> by using </w:t>
      </w:r>
      <w:r w:rsidR="00A25163">
        <w:t xml:space="preserve">net plant </w:t>
      </w:r>
      <w:r w:rsidR="007764F4">
        <w:t xml:space="preserve">in </w:t>
      </w:r>
      <w:r w:rsidR="00A25163">
        <w:t>service</w:t>
      </w:r>
      <w:r w:rsidR="00C17A42">
        <w:t>.</w:t>
      </w:r>
      <w:r w:rsidR="00822648">
        <w:t xml:space="preserve">  This functionalization of property tax is consistent with </w:t>
      </w:r>
      <w:r w:rsidR="1A980611">
        <w:t xml:space="preserve">that used by </w:t>
      </w:r>
      <w:r w:rsidR="00822648">
        <w:t xml:space="preserve">other </w:t>
      </w:r>
      <w:r w:rsidR="008E7B16">
        <w:t>utilities</w:t>
      </w:r>
      <w:r w:rsidR="0050400D">
        <w:t xml:space="preserve"> in recent base rate proceedings</w:t>
      </w:r>
      <w:r w:rsidR="00686900">
        <w:t>.</w:t>
      </w:r>
      <w:r w:rsidR="00A90AC3">
        <w:rPr>
          <w:rStyle w:val="FootnoteReference"/>
        </w:rPr>
        <w:footnoteReference w:id="39"/>
      </w:r>
    </w:p>
    <w:p w14:paraId="15D199AD" w14:textId="3BF1AEBE" w:rsidR="00CB4095" w:rsidRDefault="00CB4095" w:rsidP="00E93719">
      <w:pPr>
        <w:pStyle w:val="Answer"/>
        <w:numPr>
          <w:ilvl w:val="0"/>
          <w:numId w:val="3"/>
        </w:numPr>
        <w:rPr>
          <w:b/>
        </w:rPr>
      </w:pPr>
      <w:r w:rsidRPr="007640D2">
        <w:rPr>
          <w:b/>
        </w:rPr>
        <w:t xml:space="preserve">DOES THIS CONCLUDE YOUR </w:t>
      </w:r>
      <w:r w:rsidR="00504C57">
        <w:rPr>
          <w:b/>
        </w:rPr>
        <w:t xml:space="preserve">DIRECT </w:t>
      </w:r>
      <w:r w:rsidRPr="007640D2">
        <w:rPr>
          <w:b/>
        </w:rPr>
        <w:t>TESTIMONY?</w:t>
      </w:r>
    </w:p>
    <w:p w14:paraId="6BB5381B" w14:textId="77777777" w:rsidR="0093357D" w:rsidRDefault="00CB4095" w:rsidP="00885141">
      <w:pPr>
        <w:pStyle w:val="Answer"/>
        <w:numPr>
          <w:ilvl w:val="0"/>
          <w:numId w:val="11"/>
        </w:numPr>
        <w:ind w:hanging="720"/>
      </w:pPr>
      <w:r>
        <w:t>Yes.</w:t>
      </w:r>
    </w:p>
    <w:p w14:paraId="2A5D6ECB" w14:textId="637DD4B9" w:rsidR="002E659A" w:rsidRDefault="002E659A" w:rsidP="00B20C3F">
      <w:pPr>
        <w:suppressLineNumbers/>
        <w:rPr>
          <w:b/>
          <w:bCs/>
          <w:sz w:val="24"/>
          <w:szCs w:val="24"/>
          <w:u w:val="single"/>
        </w:rPr>
      </w:pPr>
      <w:bookmarkStart w:id="46" w:name="_Toc147668606"/>
      <w:r>
        <w:br w:type="page"/>
      </w:r>
    </w:p>
    <w:p w14:paraId="0DBED0B3" w14:textId="4D720603" w:rsidR="00BA6821" w:rsidRDefault="00BA6821" w:rsidP="00BA6821">
      <w:pPr>
        <w:pStyle w:val="PCROutline1"/>
      </w:pPr>
      <w:bookmarkStart w:id="47" w:name="_Toc159355057"/>
      <w:r>
        <w:lastRenderedPageBreak/>
        <w:t>APPENDIX</w:t>
      </w:r>
      <w:bookmarkEnd w:id="46"/>
      <w:bookmarkEnd w:id="47"/>
    </w:p>
    <w:p w14:paraId="6C590A23" w14:textId="77777777" w:rsidR="00BA6821" w:rsidRPr="00144A86" w:rsidRDefault="00BA6821" w:rsidP="00BA6821">
      <w:pPr>
        <w:pStyle w:val="ListParagraph"/>
        <w:numPr>
          <w:ilvl w:val="3"/>
          <w:numId w:val="40"/>
        </w:numPr>
        <w:spacing w:line="480" w:lineRule="auto"/>
        <w:ind w:left="1080"/>
        <w:jc w:val="both"/>
        <w:rPr>
          <w:b/>
          <w:bCs/>
        </w:rPr>
      </w:pPr>
      <w:r w:rsidRPr="00144A86">
        <w:rPr>
          <w:b/>
          <w:bCs/>
        </w:rPr>
        <w:t>Example of a Temporary Difference</w:t>
      </w:r>
    </w:p>
    <w:p w14:paraId="2EE6D9E0" w14:textId="77777777" w:rsidR="00BA6821" w:rsidRDefault="00BA6821" w:rsidP="00BA6821">
      <w:pPr>
        <w:pStyle w:val="CRAnswer"/>
      </w:pPr>
      <w:r>
        <w:tab/>
      </w:r>
      <w:r w:rsidRPr="00530ABD">
        <w:t xml:space="preserve">One of the most </w:t>
      </w:r>
      <w:r>
        <w:t xml:space="preserve">common </w:t>
      </w:r>
      <w:r w:rsidRPr="00530ABD">
        <w:t>temporary differences for utilities is depreciation</w:t>
      </w:r>
      <w:r>
        <w:t>, given the capital-intensive nature of the industry</w:t>
      </w:r>
      <w:r w:rsidRPr="00530ABD">
        <w:t xml:space="preserve">.  The basis of an asset is generally depreciated </w:t>
      </w:r>
      <w:r>
        <w:t xml:space="preserve">using the straight-line </w:t>
      </w:r>
      <w:r w:rsidRPr="00530ABD">
        <w:t xml:space="preserve">method </w:t>
      </w:r>
      <w:r>
        <w:t xml:space="preserve">(generally, pro rata over the asset’s life) </w:t>
      </w:r>
      <w:r w:rsidRPr="00530ABD">
        <w:t xml:space="preserve">for financial </w:t>
      </w:r>
      <w:r>
        <w:t>reporting</w:t>
      </w:r>
      <w:r w:rsidRPr="00530ABD">
        <w:t xml:space="preserve"> purposes</w:t>
      </w:r>
      <w:r>
        <w:t xml:space="preserve"> and an accelerated </w:t>
      </w:r>
      <w:r w:rsidRPr="00530ABD">
        <w:t xml:space="preserve">depreciation method </w:t>
      </w:r>
      <w:r>
        <w:t xml:space="preserve">(generally yielding larger depreciation deductions in the earlier years of an asset’s life than the straight-line method) </w:t>
      </w:r>
      <w:r w:rsidRPr="00530ABD">
        <w:t>for income tax purposes</w:t>
      </w:r>
      <w:r>
        <w:t>.  In addition, the recovery period or life of the asset is typically shorter for income tax purposes than for financial reporting purposes.  Consequently, t</w:t>
      </w:r>
      <w:r w:rsidRPr="00530ABD">
        <w:t xml:space="preserve">he variance between the depreciation expense reported for financial </w:t>
      </w:r>
      <w:r>
        <w:t>reporting</w:t>
      </w:r>
      <w:r w:rsidRPr="00530ABD">
        <w:t xml:space="preserve"> purposes and the depreciation expense reported for income tax purposes creates a temporary difference under ASC 740 because the tax basis of the asset is now different </w:t>
      </w:r>
      <w:r>
        <w:t>from</w:t>
      </w:r>
      <w:r w:rsidRPr="00530ABD">
        <w:t xml:space="preserve"> the basis reflected in the financial statements.</w:t>
      </w:r>
      <w:r w:rsidRPr="00530ABD">
        <w:rPr>
          <w:rStyle w:val="FootnoteReference"/>
        </w:rPr>
        <w:footnoteReference w:id="40"/>
      </w:r>
      <w:r w:rsidRPr="00530ABD">
        <w:t xml:space="preserve">  </w:t>
      </w:r>
      <w:r>
        <w:t xml:space="preserve">Ultimately, </w:t>
      </w:r>
      <w:r w:rsidRPr="00530ABD">
        <w:t>the original cost or basis of the asset will be fully recovered for both financial statement and income tax purposes.</w:t>
      </w:r>
    </w:p>
    <w:p w14:paraId="69413546" w14:textId="77777777" w:rsidR="00BA6821" w:rsidRDefault="00BA6821" w:rsidP="00BA6821">
      <w:pPr>
        <w:pStyle w:val="CRAnswer"/>
        <w:ind w:firstLine="720"/>
      </w:pPr>
      <w:r>
        <w:t xml:space="preserve">As an example, </w:t>
      </w:r>
      <w:proofErr w:type="gramStart"/>
      <w:r>
        <w:t>let’s</w:t>
      </w:r>
      <w:proofErr w:type="gramEnd"/>
      <w:r>
        <w:t xml:space="preserve"> assume a capital investment of $500, which depreciates on a straight-line basis over five years for book purposes and </w:t>
      </w:r>
      <w:r w:rsidRPr="007A5946">
        <w:t xml:space="preserve">on a straight-line basis over </w:t>
      </w:r>
      <w:r>
        <w:t>three</w:t>
      </w:r>
      <w:r w:rsidRPr="007A5946">
        <w:t xml:space="preserve"> years for tax purposes</w:t>
      </w:r>
      <w:r>
        <w:t>.  Book depreciation expense is $500 divided by five years, or $100 annually.  Tax depreciation expense is $500 divided by three years, or $167 annually.</w:t>
      </w:r>
    </w:p>
    <w:p w14:paraId="05A5A28A" w14:textId="77777777" w:rsidR="00BA6821" w:rsidRPr="00DB6394" w:rsidRDefault="00BA6821" w:rsidP="00BA6821">
      <w:pPr>
        <w:pStyle w:val="CRAnswer"/>
        <w:ind w:firstLine="720"/>
      </w:pPr>
      <w:r>
        <w:t>After</w:t>
      </w:r>
      <w:r w:rsidRPr="00DB6394">
        <w:t xml:space="preserve"> the first year, the book basis is $</w:t>
      </w:r>
      <w:r>
        <w:t>400</w:t>
      </w:r>
      <w:r w:rsidRPr="00DB6394">
        <w:t xml:space="preserve"> (asset value of $500 less accumulated depreciation of $100).  The tax basis </w:t>
      </w:r>
      <w:r>
        <w:t>after</w:t>
      </w:r>
      <w:r w:rsidRPr="00DB6394">
        <w:t xml:space="preserve"> the first year is $</w:t>
      </w:r>
      <w:r>
        <w:t>333</w:t>
      </w:r>
      <w:r w:rsidRPr="00DB6394">
        <w:t xml:space="preserve"> (asset </w:t>
      </w:r>
      <w:r w:rsidRPr="00DB6394">
        <w:lastRenderedPageBreak/>
        <w:t>value of $</w:t>
      </w:r>
      <w:r>
        <w:t>5</w:t>
      </w:r>
      <w:r w:rsidRPr="00DB6394">
        <w:t>00 less accumulated depreciation of $1</w:t>
      </w:r>
      <w:r>
        <w:t>67</w:t>
      </w:r>
      <w:r w:rsidRPr="00DB6394">
        <w:t>).  Therefore, the temporary difference in this first year is $</w:t>
      </w:r>
      <w:r>
        <w:t>67</w:t>
      </w:r>
      <w:r w:rsidRPr="00DB6394">
        <w:t xml:space="preserve"> (book basis of $400 less tax basis of $</w:t>
      </w:r>
      <w:r>
        <w:t>333</w:t>
      </w:r>
      <w:r w:rsidRPr="00DB6394">
        <w:t xml:space="preserve">).  </w:t>
      </w:r>
      <w:r>
        <w:t>Applying the current federal income tax rate of 21% to the temporary difference results in a deferred tax liability of $14.  This deferred tax liability decreases rate base.</w:t>
      </w:r>
      <w:r w:rsidRPr="00DB6394">
        <w:t xml:space="preserve">  The table below illustrates this example:</w:t>
      </w:r>
    </w:p>
    <w:tbl>
      <w:tblPr>
        <w:tblStyle w:val="TableGrid"/>
        <w:tblW w:w="8365" w:type="dxa"/>
        <w:tblInd w:w="720" w:type="dxa"/>
        <w:tblLook w:val="04A0" w:firstRow="1" w:lastRow="0" w:firstColumn="1" w:lastColumn="0" w:noHBand="0" w:noVBand="1"/>
      </w:tblPr>
      <w:tblGrid>
        <w:gridCol w:w="2284"/>
        <w:gridCol w:w="1283"/>
        <w:gridCol w:w="872"/>
        <w:gridCol w:w="872"/>
        <w:gridCol w:w="894"/>
        <w:gridCol w:w="900"/>
        <w:gridCol w:w="1260"/>
      </w:tblGrid>
      <w:tr w:rsidR="006B7F34" w14:paraId="0F01715D" w14:textId="77777777" w:rsidTr="002F1837">
        <w:trPr>
          <w:trHeight w:val="300"/>
        </w:trPr>
        <w:tc>
          <w:tcPr>
            <w:tcW w:w="2284" w:type="dxa"/>
          </w:tcPr>
          <w:p w14:paraId="3E592F05" w14:textId="77777777" w:rsidR="00BA6821" w:rsidRDefault="00BA6821" w:rsidP="002F1837">
            <w:pPr>
              <w:tabs>
                <w:tab w:val="num" w:pos="720"/>
              </w:tabs>
              <w:jc w:val="both"/>
              <w:rPr>
                <w:sz w:val="24"/>
                <w:szCs w:val="24"/>
              </w:rPr>
            </w:pPr>
          </w:p>
        </w:tc>
        <w:tc>
          <w:tcPr>
            <w:tcW w:w="1283" w:type="dxa"/>
          </w:tcPr>
          <w:p w14:paraId="7E6DB711" w14:textId="77777777" w:rsidR="00BA6821" w:rsidRDefault="00BA6821" w:rsidP="002F1837">
            <w:pPr>
              <w:tabs>
                <w:tab w:val="num" w:pos="720"/>
              </w:tabs>
              <w:jc w:val="center"/>
              <w:rPr>
                <w:sz w:val="24"/>
                <w:szCs w:val="24"/>
              </w:rPr>
            </w:pPr>
            <w:r>
              <w:rPr>
                <w:sz w:val="24"/>
                <w:szCs w:val="24"/>
              </w:rPr>
              <w:t>Initial Investment</w:t>
            </w:r>
          </w:p>
        </w:tc>
        <w:tc>
          <w:tcPr>
            <w:tcW w:w="872" w:type="dxa"/>
            <w:vAlign w:val="center"/>
          </w:tcPr>
          <w:p w14:paraId="521508BA" w14:textId="77777777" w:rsidR="00BA6821" w:rsidRDefault="00BA6821" w:rsidP="002F1837">
            <w:pPr>
              <w:tabs>
                <w:tab w:val="num" w:pos="720"/>
              </w:tabs>
              <w:jc w:val="center"/>
              <w:rPr>
                <w:sz w:val="24"/>
                <w:szCs w:val="24"/>
              </w:rPr>
            </w:pPr>
            <w:r>
              <w:rPr>
                <w:sz w:val="24"/>
                <w:szCs w:val="24"/>
              </w:rPr>
              <w:t>Year 1</w:t>
            </w:r>
          </w:p>
        </w:tc>
        <w:tc>
          <w:tcPr>
            <w:tcW w:w="872" w:type="dxa"/>
            <w:vAlign w:val="center"/>
          </w:tcPr>
          <w:p w14:paraId="0BFCA3A9" w14:textId="77777777" w:rsidR="00BA6821" w:rsidRDefault="00BA6821" w:rsidP="002F1837">
            <w:pPr>
              <w:tabs>
                <w:tab w:val="num" w:pos="720"/>
              </w:tabs>
              <w:jc w:val="center"/>
              <w:rPr>
                <w:sz w:val="24"/>
                <w:szCs w:val="24"/>
              </w:rPr>
            </w:pPr>
            <w:r>
              <w:rPr>
                <w:sz w:val="24"/>
                <w:szCs w:val="24"/>
              </w:rPr>
              <w:t>Year 2</w:t>
            </w:r>
          </w:p>
        </w:tc>
        <w:tc>
          <w:tcPr>
            <w:tcW w:w="894" w:type="dxa"/>
            <w:vAlign w:val="center"/>
          </w:tcPr>
          <w:p w14:paraId="761F46EF" w14:textId="77777777" w:rsidR="00BA6821" w:rsidRDefault="00BA6821" w:rsidP="002F1837">
            <w:pPr>
              <w:tabs>
                <w:tab w:val="num" w:pos="720"/>
              </w:tabs>
              <w:jc w:val="center"/>
              <w:rPr>
                <w:sz w:val="24"/>
                <w:szCs w:val="24"/>
              </w:rPr>
            </w:pPr>
            <w:r>
              <w:rPr>
                <w:sz w:val="24"/>
                <w:szCs w:val="24"/>
              </w:rPr>
              <w:t>Year 3</w:t>
            </w:r>
          </w:p>
        </w:tc>
        <w:tc>
          <w:tcPr>
            <w:tcW w:w="900" w:type="dxa"/>
            <w:vAlign w:val="center"/>
          </w:tcPr>
          <w:p w14:paraId="28F13609" w14:textId="77777777" w:rsidR="00BA6821" w:rsidRDefault="00BA6821" w:rsidP="002F1837">
            <w:pPr>
              <w:tabs>
                <w:tab w:val="num" w:pos="720"/>
              </w:tabs>
              <w:jc w:val="center"/>
              <w:rPr>
                <w:sz w:val="24"/>
                <w:szCs w:val="24"/>
              </w:rPr>
            </w:pPr>
            <w:r>
              <w:rPr>
                <w:sz w:val="24"/>
                <w:szCs w:val="24"/>
              </w:rPr>
              <w:t>Year 4</w:t>
            </w:r>
          </w:p>
        </w:tc>
        <w:tc>
          <w:tcPr>
            <w:tcW w:w="1260" w:type="dxa"/>
            <w:vAlign w:val="center"/>
          </w:tcPr>
          <w:p w14:paraId="48B2D0CF" w14:textId="77777777" w:rsidR="00BA6821" w:rsidRDefault="00BA6821" w:rsidP="002F1837">
            <w:pPr>
              <w:tabs>
                <w:tab w:val="num" w:pos="720"/>
              </w:tabs>
              <w:jc w:val="center"/>
              <w:rPr>
                <w:sz w:val="24"/>
                <w:szCs w:val="24"/>
              </w:rPr>
            </w:pPr>
            <w:r>
              <w:rPr>
                <w:sz w:val="24"/>
                <w:szCs w:val="24"/>
              </w:rPr>
              <w:t>Year 5</w:t>
            </w:r>
          </w:p>
        </w:tc>
      </w:tr>
      <w:tr w:rsidR="006B7F34" w14:paraId="575BDD72" w14:textId="77777777" w:rsidTr="002F1837">
        <w:trPr>
          <w:trHeight w:val="300"/>
        </w:trPr>
        <w:tc>
          <w:tcPr>
            <w:tcW w:w="2284" w:type="dxa"/>
          </w:tcPr>
          <w:p w14:paraId="4566C04C" w14:textId="77777777" w:rsidR="00BA6821" w:rsidRDefault="00BA6821" w:rsidP="002F1837">
            <w:pPr>
              <w:tabs>
                <w:tab w:val="num" w:pos="720"/>
              </w:tabs>
              <w:jc w:val="both"/>
              <w:rPr>
                <w:sz w:val="24"/>
                <w:szCs w:val="24"/>
              </w:rPr>
            </w:pPr>
            <w:r>
              <w:rPr>
                <w:sz w:val="24"/>
                <w:szCs w:val="24"/>
              </w:rPr>
              <w:t>Book basis</w:t>
            </w:r>
          </w:p>
        </w:tc>
        <w:tc>
          <w:tcPr>
            <w:tcW w:w="1283" w:type="dxa"/>
          </w:tcPr>
          <w:p w14:paraId="11EBF057" w14:textId="77777777" w:rsidR="00BA6821" w:rsidRDefault="00BA6821" w:rsidP="002F1837">
            <w:pPr>
              <w:tabs>
                <w:tab w:val="decimal" w:pos="720"/>
              </w:tabs>
              <w:jc w:val="both"/>
              <w:rPr>
                <w:sz w:val="24"/>
                <w:szCs w:val="24"/>
              </w:rPr>
            </w:pPr>
            <w:r>
              <w:rPr>
                <w:sz w:val="24"/>
                <w:szCs w:val="24"/>
              </w:rPr>
              <w:t>$500</w:t>
            </w:r>
          </w:p>
        </w:tc>
        <w:tc>
          <w:tcPr>
            <w:tcW w:w="872" w:type="dxa"/>
          </w:tcPr>
          <w:p w14:paraId="236FED15" w14:textId="77777777" w:rsidR="00BA6821" w:rsidRDefault="00BA6821" w:rsidP="002F1837">
            <w:pPr>
              <w:tabs>
                <w:tab w:val="decimal" w:pos="576"/>
              </w:tabs>
              <w:jc w:val="both"/>
              <w:rPr>
                <w:sz w:val="24"/>
                <w:szCs w:val="24"/>
              </w:rPr>
            </w:pPr>
            <w:r>
              <w:rPr>
                <w:sz w:val="24"/>
                <w:szCs w:val="24"/>
              </w:rPr>
              <w:t>$400</w:t>
            </w:r>
          </w:p>
        </w:tc>
        <w:tc>
          <w:tcPr>
            <w:tcW w:w="872" w:type="dxa"/>
          </w:tcPr>
          <w:p w14:paraId="17E7104E" w14:textId="77777777" w:rsidR="00BA6821" w:rsidRDefault="00BA6821" w:rsidP="002F1837">
            <w:pPr>
              <w:tabs>
                <w:tab w:val="decimal" w:pos="576"/>
              </w:tabs>
              <w:jc w:val="both"/>
              <w:rPr>
                <w:sz w:val="24"/>
                <w:szCs w:val="24"/>
              </w:rPr>
            </w:pPr>
            <w:r>
              <w:rPr>
                <w:sz w:val="24"/>
                <w:szCs w:val="24"/>
              </w:rPr>
              <w:t>$300</w:t>
            </w:r>
          </w:p>
        </w:tc>
        <w:tc>
          <w:tcPr>
            <w:tcW w:w="894" w:type="dxa"/>
          </w:tcPr>
          <w:p w14:paraId="1669335D" w14:textId="77777777" w:rsidR="00BA6821" w:rsidRDefault="00BA6821" w:rsidP="002F1837">
            <w:pPr>
              <w:tabs>
                <w:tab w:val="decimal" w:pos="576"/>
              </w:tabs>
              <w:jc w:val="both"/>
              <w:rPr>
                <w:sz w:val="24"/>
                <w:szCs w:val="24"/>
              </w:rPr>
            </w:pPr>
            <w:r>
              <w:rPr>
                <w:sz w:val="24"/>
                <w:szCs w:val="24"/>
              </w:rPr>
              <w:t>$200</w:t>
            </w:r>
          </w:p>
        </w:tc>
        <w:tc>
          <w:tcPr>
            <w:tcW w:w="900" w:type="dxa"/>
          </w:tcPr>
          <w:p w14:paraId="5CE44502" w14:textId="77777777" w:rsidR="00BA6821" w:rsidRDefault="00BA6821" w:rsidP="002F1837">
            <w:pPr>
              <w:tabs>
                <w:tab w:val="decimal" w:pos="576"/>
              </w:tabs>
              <w:jc w:val="both"/>
              <w:rPr>
                <w:sz w:val="24"/>
                <w:szCs w:val="24"/>
              </w:rPr>
            </w:pPr>
            <w:r>
              <w:rPr>
                <w:sz w:val="24"/>
                <w:szCs w:val="24"/>
              </w:rPr>
              <w:t>$100</w:t>
            </w:r>
          </w:p>
        </w:tc>
        <w:tc>
          <w:tcPr>
            <w:tcW w:w="1260" w:type="dxa"/>
          </w:tcPr>
          <w:p w14:paraId="3C384FD8" w14:textId="77777777" w:rsidR="00BA6821" w:rsidRDefault="00BA6821" w:rsidP="002F1837">
            <w:pPr>
              <w:tabs>
                <w:tab w:val="decimal" w:pos="576"/>
              </w:tabs>
              <w:jc w:val="both"/>
              <w:rPr>
                <w:sz w:val="24"/>
                <w:szCs w:val="24"/>
              </w:rPr>
            </w:pPr>
            <w:r>
              <w:rPr>
                <w:sz w:val="24"/>
                <w:szCs w:val="24"/>
              </w:rPr>
              <w:t>$0</w:t>
            </w:r>
          </w:p>
        </w:tc>
      </w:tr>
      <w:tr w:rsidR="006B7F34" w14:paraId="31B95883" w14:textId="77777777" w:rsidTr="002F1837">
        <w:trPr>
          <w:trHeight w:val="300"/>
        </w:trPr>
        <w:tc>
          <w:tcPr>
            <w:tcW w:w="2284" w:type="dxa"/>
          </w:tcPr>
          <w:p w14:paraId="7A4B3F4B" w14:textId="77777777" w:rsidR="00BA6821" w:rsidRDefault="00BA6821" w:rsidP="002F1837">
            <w:pPr>
              <w:tabs>
                <w:tab w:val="num" w:pos="720"/>
              </w:tabs>
              <w:jc w:val="both"/>
              <w:rPr>
                <w:sz w:val="24"/>
                <w:szCs w:val="24"/>
              </w:rPr>
            </w:pPr>
            <w:r>
              <w:rPr>
                <w:sz w:val="24"/>
                <w:szCs w:val="24"/>
              </w:rPr>
              <w:t>Tax basis</w:t>
            </w:r>
          </w:p>
        </w:tc>
        <w:tc>
          <w:tcPr>
            <w:tcW w:w="1283" w:type="dxa"/>
          </w:tcPr>
          <w:p w14:paraId="33C81B21" w14:textId="77777777" w:rsidR="00BA6821" w:rsidRDefault="00BA6821" w:rsidP="002F1837">
            <w:pPr>
              <w:tabs>
                <w:tab w:val="decimal" w:pos="720"/>
              </w:tabs>
              <w:jc w:val="both"/>
              <w:rPr>
                <w:sz w:val="24"/>
                <w:szCs w:val="24"/>
              </w:rPr>
            </w:pPr>
            <w:r>
              <w:rPr>
                <w:sz w:val="24"/>
                <w:szCs w:val="24"/>
              </w:rPr>
              <w:t>500</w:t>
            </w:r>
          </w:p>
        </w:tc>
        <w:tc>
          <w:tcPr>
            <w:tcW w:w="872" w:type="dxa"/>
          </w:tcPr>
          <w:p w14:paraId="1EC596A2" w14:textId="77777777" w:rsidR="00BA6821" w:rsidRDefault="00BA6821" w:rsidP="002F1837">
            <w:pPr>
              <w:tabs>
                <w:tab w:val="decimal" w:pos="576"/>
              </w:tabs>
              <w:jc w:val="both"/>
              <w:rPr>
                <w:sz w:val="24"/>
                <w:szCs w:val="24"/>
              </w:rPr>
            </w:pPr>
            <w:r>
              <w:rPr>
                <w:sz w:val="24"/>
                <w:szCs w:val="24"/>
              </w:rPr>
              <w:t>333</w:t>
            </w:r>
          </w:p>
        </w:tc>
        <w:tc>
          <w:tcPr>
            <w:tcW w:w="872" w:type="dxa"/>
          </w:tcPr>
          <w:p w14:paraId="1D308FEF" w14:textId="77777777" w:rsidR="00BA6821" w:rsidRDefault="00BA6821" w:rsidP="002F1837">
            <w:pPr>
              <w:tabs>
                <w:tab w:val="decimal" w:pos="576"/>
              </w:tabs>
              <w:jc w:val="both"/>
              <w:rPr>
                <w:sz w:val="24"/>
                <w:szCs w:val="24"/>
              </w:rPr>
            </w:pPr>
            <w:r>
              <w:rPr>
                <w:sz w:val="24"/>
                <w:szCs w:val="24"/>
              </w:rPr>
              <w:t>166</w:t>
            </w:r>
          </w:p>
        </w:tc>
        <w:tc>
          <w:tcPr>
            <w:tcW w:w="894" w:type="dxa"/>
          </w:tcPr>
          <w:p w14:paraId="6B0E7773" w14:textId="77777777" w:rsidR="00BA6821" w:rsidRDefault="00BA6821" w:rsidP="002F1837">
            <w:pPr>
              <w:tabs>
                <w:tab w:val="decimal" w:pos="576"/>
              </w:tabs>
              <w:jc w:val="both"/>
              <w:rPr>
                <w:sz w:val="24"/>
                <w:szCs w:val="24"/>
              </w:rPr>
            </w:pPr>
            <w:r>
              <w:rPr>
                <w:sz w:val="24"/>
                <w:szCs w:val="24"/>
              </w:rPr>
              <w:t>0</w:t>
            </w:r>
          </w:p>
        </w:tc>
        <w:tc>
          <w:tcPr>
            <w:tcW w:w="900" w:type="dxa"/>
          </w:tcPr>
          <w:p w14:paraId="25095663" w14:textId="77777777" w:rsidR="00BA6821" w:rsidRDefault="00BA6821" w:rsidP="002F1837">
            <w:pPr>
              <w:tabs>
                <w:tab w:val="decimal" w:pos="576"/>
              </w:tabs>
              <w:jc w:val="both"/>
              <w:rPr>
                <w:sz w:val="24"/>
                <w:szCs w:val="24"/>
              </w:rPr>
            </w:pPr>
            <w:r>
              <w:rPr>
                <w:sz w:val="24"/>
                <w:szCs w:val="24"/>
              </w:rPr>
              <w:t>0</w:t>
            </w:r>
          </w:p>
        </w:tc>
        <w:tc>
          <w:tcPr>
            <w:tcW w:w="1260" w:type="dxa"/>
          </w:tcPr>
          <w:p w14:paraId="7243E51C" w14:textId="77777777" w:rsidR="00BA6821" w:rsidRDefault="00BA6821" w:rsidP="002F1837">
            <w:pPr>
              <w:tabs>
                <w:tab w:val="decimal" w:pos="576"/>
              </w:tabs>
              <w:jc w:val="both"/>
              <w:rPr>
                <w:sz w:val="24"/>
                <w:szCs w:val="24"/>
              </w:rPr>
            </w:pPr>
            <w:r>
              <w:rPr>
                <w:sz w:val="24"/>
                <w:szCs w:val="24"/>
              </w:rPr>
              <w:t>0</w:t>
            </w:r>
          </w:p>
        </w:tc>
      </w:tr>
      <w:tr w:rsidR="006B7F34" w14:paraId="155C8077" w14:textId="77777777" w:rsidTr="002F1837">
        <w:trPr>
          <w:trHeight w:val="300"/>
        </w:trPr>
        <w:tc>
          <w:tcPr>
            <w:tcW w:w="2284" w:type="dxa"/>
          </w:tcPr>
          <w:p w14:paraId="2E855E73" w14:textId="77777777" w:rsidR="00BA6821" w:rsidRDefault="00BA6821" w:rsidP="002F1837">
            <w:pPr>
              <w:tabs>
                <w:tab w:val="num" w:pos="720"/>
              </w:tabs>
              <w:jc w:val="both"/>
              <w:rPr>
                <w:sz w:val="24"/>
                <w:szCs w:val="24"/>
              </w:rPr>
            </w:pPr>
            <w:r>
              <w:rPr>
                <w:sz w:val="24"/>
                <w:szCs w:val="24"/>
              </w:rPr>
              <w:t>Taxable/(deductible) temporary difference</w:t>
            </w:r>
          </w:p>
        </w:tc>
        <w:tc>
          <w:tcPr>
            <w:tcW w:w="1283" w:type="dxa"/>
          </w:tcPr>
          <w:p w14:paraId="4D8538D8" w14:textId="77777777" w:rsidR="00BA6821" w:rsidRDefault="00BA6821" w:rsidP="002F1837">
            <w:pPr>
              <w:tabs>
                <w:tab w:val="decimal" w:pos="720"/>
              </w:tabs>
              <w:jc w:val="both"/>
              <w:rPr>
                <w:sz w:val="24"/>
                <w:szCs w:val="24"/>
              </w:rPr>
            </w:pPr>
          </w:p>
        </w:tc>
        <w:tc>
          <w:tcPr>
            <w:tcW w:w="872" w:type="dxa"/>
          </w:tcPr>
          <w:p w14:paraId="0AE292DC" w14:textId="77777777" w:rsidR="00BA6821" w:rsidRDefault="00BA6821" w:rsidP="002F1837">
            <w:pPr>
              <w:tabs>
                <w:tab w:val="decimal" w:pos="576"/>
              </w:tabs>
              <w:jc w:val="both"/>
              <w:rPr>
                <w:sz w:val="24"/>
                <w:szCs w:val="24"/>
              </w:rPr>
            </w:pPr>
            <w:r>
              <w:rPr>
                <w:sz w:val="24"/>
                <w:szCs w:val="24"/>
              </w:rPr>
              <w:t>67</w:t>
            </w:r>
          </w:p>
        </w:tc>
        <w:tc>
          <w:tcPr>
            <w:tcW w:w="872" w:type="dxa"/>
          </w:tcPr>
          <w:p w14:paraId="3128B3FA" w14:textId="77777777" w:rsidR="00BA6821" w:rsidRDefault="00BA6821" w:rsidP="002F1837">
            <w:pPr>
              <w:tabs>
                <w:tab w:val="decimal" w:pos="576"/>
              </w:tabs>
              <w:jc w:val="both"/>
              <w:rPr>
                <w:sz w:val="24"/>
                <w:szCs w:val="24"/>
              </w:rPr>
            </w:pPr>
            <w:r>
              <w:rPr>
                <w:sz w:val="24"/>
                <w:szCs w:val="24"/>
              </w:rPr>
              <w:t>134</w:t>
            </w:r>
          </w:p>
        </w:tc>
        <w:tc>
          <w:tcPr>
            <w:tcW w:w="894" w:type="dxa"/>
          </w:tcPr>
          <w:p w14:paraId="018D3E30" w14:textId="77777777" w:rsidR="00BA6821" w:rsidRDefault="00BA6821" w:rsidP="002F1837">
            <w:pPr>
              <w:tabs>
                <w:tab w:val="decimal" w:pos="576"/>
              </w:tabs>
              <w:jc w:val="both"/>
              <w:rPr>
                <w:sz w:val="24"/>
                <w:szCs w:val="24"/>
              </w:rPr>
            </w:pPr>
            <w:r>
              <w:rPr>
                <w:sz w:val="24"/>
                <w:szCs w:val="24"/>
              </w:rPr>
              <w:t>200</w:t>
            </w:r>
          </w:p>
        </w:tc>
        <w:tc>
          <w:tcPr>
            <w:tcW w:w="900" w:type="dxa"/>
          </w:tcPr>
          <w:p w14:paraId="22976C0A" w14:textId="77777777" w:rsidR="00BA6821" w:rsidRDefault="00BA6821" w:rsidP="002F1837">
            <w:pPr>
              <w:tabs>
                <w:tab w:val="decimal" w:pos="576"/>
              </w:tabs>
              <w:jc w:val="both"/>
              <w:rPr>
                <w:sz w:val="24"/>
                <w:szCs w:val="24"/>
              </w:rPr>
            </w:pPr>
            <w:r>
              <w:rPr>
                <w:sz w:val="24"/>
                <w:szCs w:val="24"/>
              </w:rPr>
              <w:t>100</w:t>
            </w:r>
          </w:p>
        </w:tc>
        <w:tc>
          <w:tcPr>
            <w:tcW w:w="1260" w:type="dxa"/>
          </w:tcPr>
          <w:p w14:paraId="261882BE" w14:textId="77777777" w:rsidR="00BA6821" w:rsidRDefault="00BA6821" w:rsidP="002F1837">
            <w:pPr>
              <w:tabs>
                <w:tab w:val="decimal" w:pos="576"/>
              </w:tabs>
              <w:jc w:val="both"/>
              <w:rPr>
                <w:sz w:val="24"/>
                <w:szCs w:val="24"/>
              </w:rPr>
            </w:pPr>
            <w:r>
              <w:rPr>
                <w:sz w:val="24"/>
                <w:szCs w:val="24"/>
              </w:rPr>
              <w:t>0</w:t>
            </w:r>
          </w:p>
        </w:tc>
      </w:tr>
      <w:tr w:rsidR="006B7F34" w14:paraId="270378D2" w14:textId="77777777" w:rsidTr="002F1837">
        <w:trPr>
          <w:trHeight w:val="300"/>
        </w:trPr>
        <w:tc>
          <w:tcPr>
            <w:tcW w:w="2284" w:type="dxa"/>
          </w:tcPr>
          <w:p w14:paraId="18B9115D" w14:textId="77777777" w:rsidR="00BA6821" w:rsidRDefault="00BA6821" w:rsidP="002F1837">
            <w:pPr>
              <w:tabs>
                <w:tab w:val="num" w:pos="720"/>
              </w:tabs>
              <w:jc w:val="both"/>
              <w:rPr>
                <w:sz w:val="24"/>
                <w:szCs w:val="24"/>
              </w:rPr>
            </w:pPr>
            <w:r>
              <w:rPr>
                <w:sz w:val="24"/>
                <w:szCs w:val="24"/>
              </w:rPr>
              <w:t>Deferred tax asset / (liability) @ 21%</w:t>
            </w:r>
          </w:p>
        </w:tc>
        <w:tc>
          <w:tcPr>
            <w:tcW w:w="1283" w:type="dxa"/>
          </w:tcPr>
          <w:p w14:paraId="0EDBDA7E" w14:textId="77777777" w:rsidR="00BA6821" w:rsidRDefault="00BA6821" w:rsidP="002F1837">
            <w:pPr>
              <w:tabs>
                <w:tab w:val="decimal" w:pos="720"/>
              </w:tabs>
              <w:jc w:val="both"/>
              <w:rPr>
                <w:sz w:val="24"/>
                <w:szCs w:val="24"/>
              </w:rPr>
            </w:pPr>
          </w:p>
        </w:tc>
        <w:tc>
          <w:tcPr>
            <w:tcW w:w="872" w:type="dxa"/>
          </w:tcPr>
          <w:p w14:paraId="2359CA5C" w14:textId="77777777" w:rsidR="00BA6821" w:rsidRDefault="00BA6821" w:rsidP="002F1837">
            <w:pPr>
              <w:tabs>
                <w:tab w:val="decimal" w:pos="576"/>
              </w:tabs>
              <w:jc w:val="both"/>
              <w:rPr>
                <w:sz w:val="24"/>
                <w:szCs w:val="24"/>
              </w:rPr>
            </w:pPr>
            <w:r>
              <w:rPr>
                <w:sz w:val="24"/>
                <w:szCs w:val="24"/>
              </w:rPr>
              <w:t>(14)</w:t>
            </w:r>
          </w:p>
        </w:tc>
        <w:tc>
          <w:tcPr>
            <w:tcW w:w="872" w:type="dxa"/>
          </w:tcPr>
          <w:p w14:paraId="46B4FE8E" w14:textId="77777777" w:rsidR="00BA6821" w:rsidRDefault="00BA6821" w:rsidP="002F1837">
            <w:pPr>
              <w:tabs>
                <w:tab w:val="decimal" w:pos="576"/>
              </w:tabs>
              <w:jc w:val="both"/>
              <w:rPr>
                <w:sz w:val="24"/>
                <w:szCs w:val="24"/>
              </w:rPr>
            </w:pPr>
            <w:r>
              <w:rPr>
                <w:sz w:val="24"/>
                <w:szCs w:val="24"/>
              </w:rPr>
              <w:t>(28)</w:t>
            </w:r>
          </w:p>
        </w:tc>
        <w:tc>
          <w:tcPr>
            <w:tcW w:w="894" w:type="dxa"/>
          </w:tcPr>
          <w:p w14:paraId="28966897" w14:textId="77777777" w:rsidR="00BA6821" w:rsidRDefault="00BA6821" w:rsidP="002F1837">
            <w:pPr>
              <w:tabs>
                <w:tab w:val="decimal" w:pos="576"/>
              </w:tabs>
              <w:jc w:val="both"/>
              <w:rPr>
                <w:sz w:val="24"/>
                <w:szCs w:val="24"/>
              </w:rPr>
            </w:pPr>
            <w:r>
              <w:rPr>
                <w:sz w:val="24"/>
                <w:szCs w:val="24"/>
              </w:rPr>
              <w:t>(42)</w:t>
            </w:r>
          </w:p>
        </w:tc>
        <w:tc>
          <w:tcPr>
            <w:tcW w:w="900" w:type="dxa"/>
          </w:tcPr>
          <w:p w14:paraId="2D37204E" w14:textId="77777777" w:rsidR="00BA6821" w:rsidRDefault="00BA6821" w:rsidP="002F1837">
            <w:pPr>
              <w:tabs>
                <w:tab w:val="decimal" w:pos="576"/>
              </w:tabs>
              <w:jc w:val="both"/>
              <w:rPr>
                <w:sz w:val="24"/>
                <w:szCs w:val="24"/>
              </w:rPr>
            </w:pPr>
            <w:r>
              <w:rPr>
                <w:sz w:val="24"/>
                <w:szCs w:val="24"/>
              </w:rPr>
              <w:t>(21)</w:t>
            </w:r>
          </w:p>
        </w:tc>
        <w:tc>
          <w:tcPr>
            <w:tcW w:w="1260" w:type="dxa"/>
          </w:tcPr>
          <w:p w14:paraId="36DF13B3" w14:textId="77777777" w:rsidR="00BA6821" w:rsidRDefault="00BA6821" w:rsidP="002F1837">
            <w:pPr>
              <w:tabs>
                <w:tab w:val="decimal" w:pos="576"/>
              </w:tabs>
              <w:jc w:val="both"/>
              <w:rPr>
                <w:sz w:val="24"/>
                <w:szCs w:val="24"/>
              </w:rPr>
            </w:pPr>
            <w:r>
              <w:rPr>
                <w:sz w:val="24"/>
                <w:szCs w:val="24"/>
              </w:rPr>
              <w:t>0</w:t>
            </w:r>
          </w:p>
        </w:tc>
      </w:tr>
      <w:tr w:rsidR="006B7F34" w14:paraId="6B3C0606" w14:textId="77777777" w:rsidTr="002F1837">
        <w:trPr>
          <w:trHeight w:val="300"/>
        </w:trPr>
        <w:tc>
          <w:tcPr>
            <w:tcW w:w="2284" w:type="dxa"/>
          </w:tcPr>
          <w:p w14:paraId="4B3ECC02" w14:textId="77777777" w:rsidR="00BA6821" w:rsidRDefault="00BA6821" w:rsidP="002F1837">
            <w:pPr>
              <w:tabs>
                <w:tab w:val="num" w:pos="720"/>
              </w:tabs>
              <w:jc w:val="both"/>
              <w:rPr>
                <w:sz w:val="24"/>
                <w:szCs w:val="24"/>
              </w:rPr>
            </w:pPr>
            <w:r>
              <w:rPr>
                <w:sz w:val="24"/>
                <w:szCs w:val="24"/>
              </w:rPr>
              <w:t>Impact on rate base</w:t>
            </w:r>
          </w:p>
        </w:tc>
        <w:tc>
          <w:tcPr>
            <w:tcW w:w="1283" w:type="dxa"/>
          </w:tcPr>
          <w:p w14:paraId="432539A6" w14:textId="77777777" w:rsidR="00BA6821" w:rsidRDefault="00BA6821" w:rsidP="002F1837">
            <w:pPr>
              <w:tabs>
                <w:tab w:val="decimal" w:pos="720"/>
              </w:tabs>
              <w:jc w:val="both"/>
              <w:rPr>
                <w:sz w:val="24"/>
                <w:szCs w:val="24"/>
              </w:rPr>
            </w:pPr>
          </w:p>
        </w:tc>
        <w:tc>
          <w:tcPr>
            <w:tcW w:w="872" w:type="dxa"/>
          </w:tcPr>
          <w:p w14:paraId="062175BE" w14:textId="77777777" w:rsidR="00BA6821" w:rsidRDefault="00BA6821" w:rsidP="002F1837">
            <w:pPr>
              <w:tabs>
                <w:tab w:val="decimal" w:pos="576"/>
              </w:tabs>
              <w:jc w:val="both"/>
              <w:rPr>
                <w:sz w:val="24"/>
                <w:szCs w:val="24"/>
              </w:rPr>
            </w:pPr>
            <w:r>
              <w:rPr>
                <w:sz w:val="24"/>
                <w:szCs w:val="24"/>
              </w:rPr>
              <w:t>Decr</w:t>
            </w:r>
          </w:p>
        </w:tc>
        <w:tc>
          <w:tcPr>
            <w:tcW w:w="872" w:type="dxa"/>
          </w:tcPr>
          <w:p w14:paraId="4CAEA4BB" w14:textId="77777777" w:rsidR="00BA6821" w:rsidRDefault="00BA6821" w:rsidP="002F1837">
            <w:pPr>
              <w:tabs>
                <w:tab w:val="decimal" w:pos="576"/>
              </w:tabs>
              <w:jc w:val="both"/>
              <w:rPr>
                <w:sz w:val="24"/>
                <w:szCs w:val="24"/>
              </w:rPr>
            </w:pPr>
            <w:r>
              <w:rPr>
                <w:sz w:val="24"/>
                <w:szCs w:val="24"/>
              </w:rPr>
              <w:t>decr</w:t>
            </w:r>
          </w:p>
        </w:tc>
        <w:tc>
          <w:tcPr>
            <w:tcW w:w="894" w:type="dxa"/>
          </w:tcPr>
          <w:p w14:paraId="62F2884D" w14:textId="77777777" w:rsidR="00BA6821" w:rsidRDefault="00BA6821" w:rsidP="002F1837">
            <w:pPr>
              <w:tabs>
                <w:tab w:val="decimal" w:pos="576"/>
              </w:tabs>
              <w:jc w:val="both"/>
              <w:rPr>
                <w:sz w:val="24"/>
                <w:szCs w:val="24"/>
              </w:rPr>
            </w:pPr>
            <w:r>
              <w:rPr>
                <w:sz w:val="24"/>
                <w:szCs w:val="24"/>
              </w:rPr>
              <w:t>decr</w:t>
            </w:r>
          </w:p>
        </w:tc>
        <w:tc>
          <w:tcPr>
            <w:tcW w:w="900" w:type="dxa"/>
          </w:tcPr>
          <w:p w14:paraId="0D63E12B" w14:textId="77777777" w:rsidR="00BA6821" w:rsidRDefault="00BA6821" w:rsidP="002F1837">
            <w:pPr>
              <w:tabs>
                <w:tab w:val="decimal" w:pos="576"/>
              </w:tabs>
              <w:jc w:val="both"/>
              <w:rPr>
                <w:sz w:val="24"/>
                <w:szCs w:val="24"/>
              </w:rPr>
            </w:pPr>
            <w:r>
              <w:rPr>
                <w:sz w:val="24"/>
                <w:szCs w:val="24"/>
              </w:rPr>
              <w:t>decr</w:t>
            </w:r>
          </w:p>
        </w:tc>
        <w:tc>
          <w:tcPr>
            <w:tcW w:w="1260" w:type="dxa"/>
          </w:tcPr>
          <w:p w14:paraId="4BC1F760" w14:textId="77777777" w:rsidR="00BA6821" w:rsidRDefault="00BA6821" w:rsidP="002F1837">
            <w:pPr>
              <w:tabs>
                <w:tab w:val="decimal" w:pos="576"/>
              </w:tabs>
              <w:jc w:val="both"/>
              <w:rPr>
                <w:sz w:val="24"/>
                <w:szCs w:val="24"/>
              </w:rPr>
            </w:pPr>
            <w:r>
              <w:rPr>
                <w:sz w:val="24"/>
                <w:szCs w:val="24"/>
              </w:rPr>
              <w:t>No impact</w:t>
            </w:r>
          </w:p>
        </w:tc>
      </w:tr>
    </w:tbl>
    <w:p w14:paraId="1E0B67E1" w14:textId="6EBE6962" w:rsidR="008C7BD6" w:rsidRPr="00322F67" w:rsidRDefault="008C7BD6" w:rsidP="00F669EE">
      <w:pPr>
        <w:suppressLineNumbers/>
        <w:autoSpaceDE w:val="0"/>
        <w:autoSpaceDN w:val="0"/>
        <w:adjustRightInd w:val="0"/>
        <w:spacing w:line="480" w:lineRule="auto"/>
        <w:ind w:left="720"/>
        <w:jc w:val="both"/>
        <w:rPr>
          <w:b/>
        </w:rPr>
      </w:pPr>
    </w:p>
    <w:sectPr w:rsidR="008C7BD6" w:rsidRPr="00322F67" w:rsidSect="002E659A">
      <w:headerReference w:type="default" r:id="rId14"/>
      <w:pgSz w:w="12240" w:h="15840" w:code="1"/>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5285F" w14:textId="77777777" w:rsidR="00CA35F8" w:rsidRDefault="00CA35F8" w:rsidP="008C7BD6">
      <w:r>
        <w:separator/>
      </w:r>
    </w:p>
  </w:endnote>
  <w:endnote w:type="continuationSeparator" w:id="0">
    <w:p w14:paraId="756EE913" w14:textId="77777777" w:rsidR="00CA35F8" w:rsidRDefault="00CA35F8" w:rsidP="008C7BD6">
      <w:r>
        <w:continuationSeparator/>
      </w:r>
    </w:p>
  </w:endnote>
  <w:endnote w:type="continuationNotice" w:id="1">
    <w:p w14:paraId="33656EB2" w14:textId="77777777" w:rsidR="00CA35F8" w:rsidRDefault="00CA3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6A1B" w14:textId="73897D8D" w:rsidR="00E52D94" w:rsidRPr="00A95D46" w:rsidRDefault="00E52D94" w:rsidP="00885141">
    <w:pPr>
      <w:pStyle w:val="Header"/>
      <w:jc w:val="center"/>
      <w:rPr>
        <w:b/>
        <w:color w:val="000000"/>
      </w:rPr>
    </w:pPr>
    <w:r w:rsidRPr="00A95D46">
      <w:rPr>
        <w:b/>
        <w:color w:val="000000"/>
      </w:rPr>
      <w:t>Direct</w:t>
    </w:r>
    <w:r>
      <w:rPr>
        <w:b/>
        <w:color w:val="000000"/>
      </w:rPr>
      <w:t xml:space="preserve"> Testimony of </w:t>
    </w:r>
    <w:r w:rsidR="0073516B">
      <w:rPr>
        <w:b/>
        <w:color w:val="000000"/>
      </w:rPr>
      <w:t xml:space="preserve">Jennifer </w:t>
    </w:r>
    <w:r w:rsidR="00D50F62">
      <w:rPr>
        <w:b/>
        <w:color w:val="000000"/>
      </w:rPr>
      <w:t xml:space="preserve">K. </w:t>
    </w:r>
    <w:r w:rsidR="0073516B">
      <w:rPr>
        <w:b/>
        <w:color w:val="000000"/>
      </w:rPr>
      <w:t>Story</w:t>
    </w:r>
  </w:p>
  <w:p w14:paraId="041A870C" w14:textId="77777777" w:rsidR="00E52D94" w:rsidRDefault="00E52D94" w:rsidP="00885141">
    <w:pPr>
      <w:autoSpaceDE w:val="0"/>
      <w:autoSpaceDN w:val="0"/>
      <w:adjustRightInd w:val="0"/>
      <w:spacing w:line="240" w:lineRule="atLeast"/>
      <w:jc w:val="center"/>
      <w:rPr>
        <w:b/>
        <w:color w:val="000000"/>
      </w:rPr>
    </w:pPr>
    <w:r w:rsidRPr="00A95D46">
      <w:rPr>
        <w:b/>
        <w:color w:val="000000"/>
      </w:rPr>
      <w:t xml:space="preserve">CenterPoint Energy </w:t>
    </w:r>
    <w:r>
      <w:rPr>
        <w:b/>
        <w:color w:val="000000"/>
      </w:rPr>
      <w:t>Houston Electric, LLC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0A1F" w14:textId="77777777" w:rsidR="009A67FC" w:rsidRPr="00A95D46" w:rsidRDefault="009A67FC" w:rsidP="00885141">
    <w:pPr>
      <w:pStyle w:val="Header"/>
      <w:jc w:val="center"/>
      <w:rPr>
        <w:b/>
        <w:color w:val="000000"/>
      </w:rPr>
    </w:pPr>
    <w:r w:rsidRPr="00A95D46">
      <w:rPr>
        <w:b/>
        <w:color w:val="000000"/>
      </w:rPr>
      <w:t>Direct</w:t>
    </w:r>
    <w:r>
      <w:rPr>
        <w:b/>
        <w:color w:val="000000"/>
      </w:rPr>
      <w:t xml:space="preserve"> Testimony of Jennifer K. Story</w:t>
    </w:r>
  </w:p>
  <w:p w14:paraId="5B891B68" w14:textId="77777777" w:rsidR="009A67FC" w:rsidRDefault="009A67FC" w:rsidP="00885141">
    <w:pPr>
      <w:autoSpaceDE w:val="0"/>
      <w:autoSpaceDN w:val="0"/>
      <w:adjustRightInd w:val="0"/>
      <w:spacing w:line="240" w:lineRule="atLeast"/>
      <w:jc w:val="center"/>
      <w:rPr>
        <w:b/>
        <w:color w:val="000000"/>
      </w:rPr>
    </w:pPr>
    <w:r w:rsidRPr="00A95D46">
      <w:rPr>
        <w:b/>
        <w:color w:val="000000"/>
      </w:rPr>
      <w:t xml:space="preserve">CenterPoint Energy </w:t>
    </w:r>
    <w:r>
      <w:rPr>
        <w:b/>
        <w:color w:val="000000"/>
      </w:rPr>
      <w:t>Houston Electric,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9F542" w14:textId="77777777" w:rsidR="00CA35F8" w:rsidRDefault="00CA35F8" w:rsidP="008C7BD6">
      <w:r>
        <w:separator/>
      </w:r>
    </w:p>
  </w:footnote>
  <w:footnote w:type="continuationSeparator" w:id="0">
    <w:p w14:paraId="0BCF0A65" w14:textId="77777777" w:rsidR="00CA35F8" w:rsidRDefault="00CA35F8" w:rsidP="008C7BD6">
      <w:r>
        <w:continuationSeparator/>
      </w:r>
    </w:p>
  </w:footnote>
  <w:footnote w:type="continuationNotice" w:id="1">
    <w:p w14:paraId="2AC84819" w14:textId="77777777" w:rsidR="00CA35F8" w:rsidRDefault="00CA35F8"/>
  </w:footnote>
  <w:footnote w:id="2">
    <w:p w14:paraId="61A72FE2" w14:textId="77777777" w:rsidR="002E659A" w:rsidRDefault="002E659A" w:rsidP="002E659A">
      <w:pPr>
        <w:pStyle w:val="FootnoteText"/>
      </w:pPr>
      <w:r>
        <w:rPr>
          <w:rStyle w:val="FootnoteReference"/>
        </w:rPr>
        <w:footnoteRef/>
      </w:r>
      <w:r>
        <w:t xml:space="preserve"> “EDIT” refers to Excess Deferred Income Taxes.  “TCJA” refers to the Tax Cuts and Jobs Act of 2017.  </w:t>
      </w:r>
    </w:p>
  </w:footnote>
  <w:footnote w:id="3">
    <w:p w14:paraId="78232F40" w14:textId="5A244829" w:rsidR="00ED725B" w:rsidRDefault="00ED725B">
      <w:pPr>
        <w:pStyle w:val="FootnoteText"/>
      </w:pPr>
      <w:r>
        <w:rPr>
          <w:rStyle w:val="FootnoteReference"/>
        </w:rPr>
        <w:footnoteRef/>
      </w:r>
      <w:r>
        <w:t xml:space="preserve"> Project No. 49199 </w:t>
      </w:r>
      <w:r w:rsidRPr="00B530FC">
        <w:rPr>
          <w:i/>
          <w:iCs/>
        </w:rPr>
        <w:t>Project to Revise Rate Filing Package for Investor-Owned Transmission and Distribution Utilities</w:t>
      </w:r>
      <w:r>
        <w:t>, July 20, 2020 (Order).</w:t>
      </w:r>
    </w:p>
  </w:footnote>
  <w:footnote w:id="4">
    <w:p w14:paraId="4A0E9185" w14:textId="07262051" w:rsidR="00B34327" w:rsidRDefault="00B34327">
      <w:pPr>
        <w:pStyle w:val="FootnoteText"/>
      </w:pPr>
      <w:r>
        <w:rPr>
          <w:rStyle w:val="FootnoteReference"/>
        </w:rPr>
        <w:footnoteRef/>
      </w:r>
      <w:r>
        <w:t xml:space="preserve"> </w:t>
      </w:r>
      <w:r w:rsidR="008345ED">
        <w:t>Pub. L. No. 115-97, 131 Stat.2054 (2017).</w:t>
      </w:r>
    </w:p>
  </w:footnote>
  <w:footnote w:id="5">
    <w:p w14:paraId="1B4E7E1B" w14:textId="05748336" w:rsidR="00997592" w:rsidRDefault="00997592">
      <w:pPr>
        <w:pStyle w:val="FootnoteText"/>
      </w:pPr>
      <w:r>
        <w:rPr>
          <w:rStyle w:val="FootnoteReference"/>
        </w:rPr>
        <w:footnoteRef/>
      </w:r>
      <w:r>
        <w:t xml:space="preserve"> Pub. L. No. 117-169, 136 Stat. 1818 (2022).</w:t>
      </w:r>
    </w:p>
  </w:footnote>
  <w:footnote w:id="6">
    <w:p w14:paraId="60E0800B" w14:textId="00D682BC" w:rsidR="00B02D95" w:rsidRDefault="00B02D95" w:rsidP="00B02D95">
      <w:pPr>
        <w:pStyle w:val="FootnoteText"/>
      </w:pPr>
      <w:r>
        <w:rPr>
          <w:rStyle w:val="FootnoteReference"/>
        </w:rPr>
        <w:footnoteRef/>
      </w:r>
      <w:r>
        <w:t xml:space="preserve"> I.R.C. § 45; I.R.C. § 48</w:t>
      </w:r>
      <w:r w:rsidR="00B60C23">
        <w:t>.</w:t>
      </w:r>
    </w:p>
  </w:footnote>
  <w:footnote w:id="7">
    <w:p w14:paraId="1F9D011C" w14:textId="3FEDCEA0" w:rsidR="00B02D95" w:rsidRPr="00BA62F0" w:rsidRDefault="00B02D95" w:rsidP="00B02D95">
      <w:pPr>
        <w:pStyle w:val="FootnoteText"/>
      </w:pPr>
      <w:r>
        <w:rPr>
          <w:rStyle w:val="FootnoteReference"/>
        </w:rPr>
        <w:footnoteRef/>
      </w:r>
      <w:r w:rsidRPr="00BA62F0">
        <w:t xml:space="preserve"> I.R.C. § 45; § 45E; § 45Y</w:t>
      </w:r>
      <w:r w:rsidR="00B60C23">
        <w:t>.</w:t>
      </w:r>
    </w:p>
  </w:footnote>
  <w:footnote w:id="8">
    <w:p w14:paraId="65406437" w14:textId="223D8D19" w:rsidR="00B02D95" w:rsidRPr="00BA62F0" w:rsidRDefault="00B02D95" w:rsidP="00B02D95">
      <w:pPr>
        <w:pStyle w:val="FootnoteText"/>
      </w:pPr>
      <w:r>
        <w:rPr>
          <w:rStyle w:val="FootnoteReference"/>
        </w:rPr>
        <w:footnoteRef/>
      </w:r>
      <w:r w:rsidRPr="00BA62F0">
        <w:t xml:space="preserve"> I.R.C. § 4501(a)</w:t>
      </w:r>
      <w:r w:rsidR="00B60C23">
        <w:t>.</w:t>
      </w:r>
    </w:p>
  </w:footnote>
  <w:footnote w:id="9">
    <w:p w14:paraId="0110288E" w14:textId="2EB542A4" w:rsidR="00DB1C42" w:rsidRPr="00EA45D6" w:rsidRDefault="00DB1C42" w:rsidP="00DB1C42">
      <w:pPr>
        <w:pStyle w:val="FootnoteText"/>
      </w:pPr>
      <w:r>
        <w:rPr>
          <w:rStyle w:val="FootnoteReference"/>
        </w:rPr>
        <w:footnoteRef/>
      </w:r>
      <w:r w:rsidRPr="00EA45D6">
        <w:t xml:space="preserve"> I.R.C. § 59(k)(1)</w:t>
      </w:r>
      <w:r w:rsidR="00BE3254">
        <w:t>.</w:t>
      </w:r>
    </w:p>
  </w:footnote>
  <w:footnote w:id="10">
    <w:p w14:paraId="2BA4C088" w14:textId="72C376CB" w:rsidR="00AC7AF7" w:rsidRDefault="00AC7AF7" w:rsidP="00AC7AF7">
      <w:pPr>
        <w:pStyle w:val="FootnoteText"/>
      </w:pPr>
      <w:r>
        <w:rPr>
          <w:rStyle w:val="FootnoteReference"/>
        </w:rPr>
        <w:footnoteRef/>
      </w:r>
      <w:r>
        <w:t xml:space="preserve"> I.R.C. § 451(b)(3)</w:t>
      </w:r>
      <w:r w:rsidR="00BE3254">
        <w:t>.</w:t>
      </w:r>
    </w:p>
  </w:footnote>
  <w:footnote w:id="11">
    <w:p w14:paraId="6A7AEE81" w14:textId="1FE8F9B0" w:rsidR="00AC7AF7" w:rsidRDefault="00AC7AF7" w:rsidP="00AC7AF7">
      <w:pPr>
        <w:pStyle w:val="FootnoteText"/>
      </w:pPr>
      <w:r>
        <w:rPr>
          <w:rStyle w:val="FootnoteReference"/>
        </w:rPr>
        <w:footnoteRef/>
      </w:r>
      <w:r>
        <w:t xml:space="preserve"> I.R.C. § 56A</w:t>
      </w:r>
      <w:r w:rsidR="00BE3254">
        <w:t>.</w:t>
      </w:r>
    </w:p>
  </w:footnote>
  <w:footnote w:id="12">
    <w:p w14:paraId="091CC78C" w14:textId="5CB9F1D7" w:rsidR="00AC7AF7" w:rsidRDefault="00AC7AF7" w:rsidP="00AC7AF7">
      <w:pPr>
        <w:pStyle w:val="FootnoteText"/>
      </w:pPr>
      <w:r>
        <w:rPr>
          <w:rStyle w:val="FootnoteReference"/>
        </w:rPr>
        <w:footnoteRef/>
      </w:r>
      <w:r>
        <w:t xml:space="preserve"> I.R.C. § 56A</w:t>
      </w:r>
      <w:r w:rsidR="00E51F71">
        <w:t>.</w:t>
      </w:r>
    </w:p>
  </w:footnote>
  <w:footnote w:id="13">
    <w:p w14:paraId="4C7292A3" w14:textId="37C1D6EE" w:rsidR="00EE6D8A" w:rsidRDefault="00EE6D8A" w:rsidP="00EE6D8A">
      <w:pPr>
        <w:pStyle w:val="FootnoteText"/>
      </w:pPr>
      <w:r>
        <w:rPr>
          <w:rStyle w:val="FootnoteReference"/>
        </w:rPr>
        <w:footnoteRef/>
      </w:r>
      <w:r>
        <w:t xml:space="preserve"> I.R.C. </w:t>
      </w:r>
      <w:r w:rsidRPr="000A57FD">
        <w:rPr>
          <w:rFonts w:cs="Arial"/>
        </w:rPr>
        <w:t>§</w:t>
      </w:r>
      <w:r>
        <w:rPr>
          <w:rFonts w:cs="Arial"/>
        </w:rPr>
        <w:t xml:space="preserve"> 55(a)</w:t>
      </w:r>
      <w:r w:rsidR="00E51F71">
        <w:rPr>
          <w:rFonts w:cs="Arial"/>
        </w:rPr>
        <w:t>.</w:t>
      </w:r>
    </w:p>
  </w:footnote>
  <w:footnote w:id="14">
    <w:p w14:paraId="41ACC8B8" w14:textId="4BD87C04" w:rsidR="002B1943" w:rsidRDefault="002B1943" w:rsidP="002B1943">
      <w:pPr>
        <w:pStyle w:val="FootnoteText"/>
      </w:pPr>
      <w:r>
        <w:rPr>
          <w:rStyle w:val="FootnoteReference"/>
        </w:rPr>
        <w:footnoteRef/>
      </w:r>
      <w:r>
        <w:t xml:space="preserve"> </w:t>
      </w:r>
      <w:r w:rsidR="00043E56">
        <w:t>S</w:t>
      </w:r>
      <w:r>
        <w:t xml:space="preserve">ee </w:t>
      </w:r>
      <w:hyperlink r:id="rId1" w:history="1">
        <w:r w:rsidRPr="000953C7">
          <w:rPr>
            <w:rStyle w:val="Hyperlink"/>
          </w:rPr>
          <w:t>https://www.irs.gov/pub/irs-drop/n-23-07.pdf</w:t>
        </w:r>
      </w:hyperlink>
      <w:r w:rsidR="00695CEE">
        <w:rPr>
          <w:rStyle w:val="Hyperlink"/>
          <w:rFonts w:eastAsia="Times New Roman"/>
        </w:rPr>
        <w:t>.</w:t>
      </w:r>
    </w:p>
  </w:footnote>
  <w:footnote w:id="15">
    <w:p w14:paraId="6FDA0ACC" w14:textId="60CA78B3" w:rsidR="006050C3" w:rsidRDefault="006050C3">
      <w:pPr>
        <w:pStyle w:val="FootnoteText"/>
      </w:pPr>
      <w:r>
        <w:rPr>
          <w:rStyle w:val="FootnoteReference"/>
        </w:rPr>
        <w:footnoteRef/>
      </w:r>
      <w:r>
        <w:t xml:space="preserve"> </w:t>
      </w:r>
      <w:r w:rsidR="002B3AE6">
        <w:rPr>
          <w:rFonts w:cs="Arial"/>
        </w:rPr>
        <w:t>S</w:t>
      </w:r>
      <w:r w:rsidR="002B3AE6" w:rsidRPr="000A57FD">
        <w:rPr>
          <w:rFonts w:cs="Arial"/>
        </w:rPr>
        <w:t xml:space="preserve">ee </w:t>
      </w:r>
      <w:hyperlink r:id="rId2" w:history="1">
        <w:r w:rsidR="002B3AE6" w:rsidRPr="000635DC">
          <w:rPr>
            <w:rStyle w:val="Hyperlink"/>
            <w:rFonts w:cs="Arial"/>
          </w:rPr>
          <w:t>https://www.irs.gov/pub/irs-drop/n-23-20.pdf</w:t>
        </w:r>
      </w:hyperlink>
      <w:r w:rsidR="008226E3" w:rsidRPr="00506F11">
        <w:rPr>
          <w:rStyle w:val="Hyperlink"/>
          <w:rFonts w:cs="Arial"/>
          <w:u w:val="none"/>
        </w:rPr>
        <w:t xml:space="preserve"> and </w:t>
      </w:r>
      <w:hyperlink r:id="rId3" w:history="1">
        <w:r w:rsidR="00506F11">
          <w:rPr>
            <w:rStyle w:val="Hyperlink"/>
            <w:rFonts w:cs="Arial"/>
          </w:rPr>
          <w:t>https://www.irs.gov/pub/irs-drop/n-23-64.pdf</w:t>
        </w:r>
      </w:hyperlink>
      <w:r w:rsidR="00506F11">
        <w:rPr>
          <w:rStyle w:val="Hyperlink"/>
          <w:rFonts w:cs="Arial"/>
        </w:rPr>
        <w:t>.</w:t>
      </w:r>
    </w:p>
  </w:footnote>
  <w:footnote w:id="16">
    <w:p w14:paraId="7D47DC5E" w14:textId="77777777" w:rsidR="00674F2E" w:rsidRDefault="00674F2E" w:rsidP="00674F2E">
      <w:pPr>
        <w:pStyle w:val="FootnoteText"/>
      </w:pPr>
      <w:r>
        <w:rPr>
          <w:rStyle w:val="FootnoteReference"/>
        </w:rPr>
        <w:footnoteRef/>
      </w:r>
      <w:r>
        <w:t xml:space="preserve"> </w:t>
      </w:r>
      <w:hyperlink r:id="rId4" w:history="1">
        <w:r>
          <w:rPr>
            <w:rStyle w:val="Hyperlink"/>
          </w:rPr>
          <w:t>Rating Action Moody's changes outlooks on 25 US regulated utilities primarily impacted by tax reform 01-19-18.pdf (naruc.org)</w:t>
        </w:r>
      </w:hyperlink>
    </w:p>
  </w:footnote>
  <w:footnote w:id="17">
    <w:p w14:paraId="202736B8" w14:textId="65507895" w:rsidR="00D22484" w:rsidRDefault="00D22484">
      <w:pPr>
        <w:pStyle w:val="FootnoteText"/>
      </w:pPr>
      <w:r>
        <w:rPr>
          <w:rStyle w:val="FootnoteReference"/>
        </w:rPr>
        <w:footnoteRef/>
      </w:r>
      <w:r>
        <w:t xml:space="preserve"> </w:t>
      </w:r>
      <w:r w:rsidRPr="077DEE49">
        <w:t xml:space="preserve">Comments have been requested on various tax credits and the CAMT. Additional </w:t>
      </w:r>
      <w:r>
        <w:t xml:space="preserve">IRS </w:t>
      </w:r>
      <w:r w:rsidRPr="077DEE49">
        <w:t xml:space="preserve">Notices will </w:t>
      </w:r>
      <w:bookmarkStart w:id="17" w:name="_Int_e3d6EnOX"/>
      <w:r w:rsidRPr="077DEE49">
        <w:t>likely be</w:t>
      </w:r>
      <w:bookmarkEnd w:id="17"/>
      <w:r w:rsidRPr="077DEE49">
        <w:t xml:space="preserve"> issued before Proposed Regulations come out. Taxpayers have opportunities to comment and request clarification during this process and until Final Regulations are issued.</w:t>
      </w:r>
    </w:p>
  </w:footnote>
  <w:footnote w:id="18">
    <w:p w14:paraId="2CDEDF27" w14:textId="3A32A665" w:rsidR="00AB5585" w:rsidRDefault="00AB5585" w:rsidP="00174DD6">
      <w:pPr>
        <w:pStyle w:val="FootnoteText"/>
      </w:pPr>
      <w:r>
        <w:rPr>
          <w:rStyle w:val="FootnoteReference"/>
        </w:rPr>
        <w:footnoteRef/>
      </w:r>
      <w:r>
        <w:t xml:space="preserve"> </w:t>
      </w:r>
      <w:r w:rsidR="00174DD6">
        <w:tab/>
      </w:r>
      <w:r>
        <w:t>As an example, the Company has a deferred tax asset related to the allowance for doubtful accounts (</w:t>
      </w:r>
      <w:r w:rsidRPr="001B1E28">
        <w:rPr>
          <w:i/>
        </w:rPr>
        <w:t>i.e.</w:t>
      </w:r>
      <w:r>
        <w:t xml:space="preserve">, </w:t>
      </w:r>
      <w:proofErr w:type="gramStart"/>
      <w:r>
        <w:t>bad debt</w:t>
      </w:r>
      <w:proofErr w:type="gramEnd"/>
      <w:r>
        <w:t xml:space="preserve"> service) resulting from the differences in the timing of the deduction/expense between the provisions of the tax law and financial reporting purposes.</w:t>
      </w:r>
    </w:p>
  </w:footnote>
  <w:footnote w:id="19">
    <w:p w14:paraId="7D23AB43" w14:textId="77777777" w:rsidR="00AB5585" w:rsidRDefault="00AB5585" w:rsidP="00AB5585">
      <w:pPr>
        <w:pStyle w:val="FootnoteText"/>
      </w:pPr>
      <w:r>
        <w:rPr>
          <w:rStyle w:val="FootnoteReference"/>
        </w:rPr>
        <w:footnoteRef/>
      </w:r>
      <w:r>
        <w:t xml:space="preserve"> As an example, the Company has a deferred tax liability related to its net plant resulting from the difference in the depreciation methods and recovery periods utilized for income tax and financial reporting purposes.</w:t>
      </w:r>
    </w:p>
  </w:footnote>
  <w:footnote w:id="20">
    <w:p w14:paraId="4E06F496" w14:textId="7FABCF07" w:rsidR="00E52D94" w:rsidRDefault="00E52D94">
      <w:pPr>
        <w:pStyle w:val="FootnoteText"/>
      </w:pPr>
      <w:r>
        <w:rPr>
          <w:rStyle w:val="FootnoteReference"/>
        </w:rPr>
        <w:footnoteRef/>
      </w:r>
      <w:r>
        <w:t xml:space="preserve"> TCJA Section 13001(d).  </w:t>
      </w:r>
    </w:p>
  </w:footnote>
  <w:footnote w:id="21">
    <w:p w14:paraId="104E5C08" w14:textId="2E697ABF" w:rsidR="00E52D94" w:rsidRDefault="00E52D94">
      <w:pPr>
        <w:pStyle w:val="FootnoteText"/>
      </w:pPr>
      <w:r>
        <w:rPr>
          <w:rStyle w:val="FootnoteReference"/>
        </w:rPr>
        <w:footnoteRef/>
      </w:r>
      <w:r>
        <w:t xml:space="preserve"> </w:t>
      </w:r>
      <w:bookmarkStart w:id="25" w:name="_Hlk157339198"/>
      <w:r w:rsidR="00A214E4" w:rsidRPr="00915CCD">
        <w:rPr>
          <w:i/>
        </w:rPr>
        <w:t xml:space="preserve">Application of CenterPoint Energy Houston Electric, LLC </w:t>
      </w:r>
      <w:r w:rsidR="00A214E4">
        <w:rPr>
          <w:i/>
        </w:rPr>
        <w:t>to Change Rates</w:t>
      </w:r>
      <w:r w:rsidR="00A214E4">
        <w:rPr>
          <w:iCs/>
        </w:rPr>
        <w:t xml:space="preserve">, Docket No. 49421, </w:t>
      </w:r>
      <w:bookmarkEnd w:id="25"/>
      <w:r w:rsidR="00A214E4">
        <w:rPr>
          <w:iCs/>
        </w:rPr>
        <w:t xml:space="preserve">Final Order at </w:t>
      </w:r>
      <w:r w:rsidR="00A6527B">
        <w:rPr>
          <w:iCs/>
        </w:rPr>
        <w:t xml:space="preserve">Finding of Facts </w:t>
      </w:r>
      <w:r w:rsidR="005667C5">
        <w:rPr>
          <w:iCs/>
        </w:rPr>
        <w:t xml:space="preserve">93-94 </w:t>
      </w:r>
      <w:r w:rsidR="00A214E4">
        <w:rPr>
          <w:iCs/>
        </w:rPr>
        <w:t>(Mar 9, 2020)</w:t>
      </w:r>
      <w:r>
        <w:t>.</w:t>
      </w:r>
    </w:p>
  </w:footnote>
  <w:footnote w:id="22">
    <w:p w14:paraId="32F714CD" w14:textId="77777777" w:rsidR="00833690" w:rsidRDefault="00833690" w:rsidP="00833690">
      <w:pPr>
        <w:pStyle w:val="FootnoteText"/>
      </w:pPr>
      <w:r>
        <w:rPr>
          <w:rStyle w:val="FootnoteReference"/>
        </w:rPr>
        <w:footnoteRef/>
      </w:r>
      <w:r>
        <w:t xml:space="preserve"> </w:t>
      </w:r>
      <w:r>
        <w:rPr>
          <w:i/>
        </w:rPr>
        <w:t xml:space="preserve">Application of CenterPoint Energy Houston Electric, LLC to Revise its Wholesale Transmission Rates Approved in Docket No. 47610 Pursuant to 16 Tex. Admin. Code §25.192(h) </w:t>
      </w:r>
      <w:r>
        <w:t>Docket No. 48065, Final Order (Apr. 27, 2018).</w:t>
      </w:r>
    </w:p>
  </w:footnote>
  <w:footnote w:id="23">
    <w:p w14:paraId="4BE5D856" w14:textId="77777777" w:rsidR="00833690" w:rsidRDefault="00833690" w:rsidP="00833690">
      <w:pPr>
        <w:pStyle w:val="FootnoteText"/>
      </w:pPr>
      <w:r>
        <w:rPr>
          <w:rStyle w:val="FootnoteReference"/>
        </w:rPr>
        <w:footnoteRef/>
      </w:r>
      <w:r>
        <w:t xml:space="preserve"> </w:t>
      </w:r>
      <w:r w:rsidRPr="00915CCD">
        <w:rPr>
          <w:i/>
        </w:rPr>
        <w:t xml:space="preserve">Application of CenterPoint Energy Houston Electric, LLC </w:t>
      </w:r>
      <w:r>
        <w:rPr>
          <w:i/>
        </w:rPr>
        <w:t>to Amend its Distribution Cost Recovery Factor</w:t>
      </w:r>
      <w:r>
        <w:t>, Docket No. 48226, Final Order (Aug. 30, 2018).</w:t>
      </w:r>
    </w:p>
  </w:footnote>
  <w:footnote w:id="24">
    <w:p w14:paraId="4BA9293E" w14:textId="77777777" w:rsidR="00833690" w:rsidRPr="009031FE" w:rsidRDefault="00833690" w:rsidP="00833690">
      <w:pPr>
        <w:pStyle w:val="FootnoteText"/>
        <w:rPr>
          <w:iCs/>
        </w:rPr>
      </w:pPr>
      <w:r>
        <w:rPr>
          <w:rStyle w:val="FootnoteReference"/>
        </w:rPr>
        <w:footnoteRef/>
      </w:r>
      <w:r>
        <w:t xml:space="preserve"> </w:t>
      </w:r>
      <w:r w:rsidRPr="00915CCD">
        <w:rPr>
          <w:i/>
        </w:rPr>
        <w:t xml:space="preserve">Application of CenterPoint Energy Houston Electric, LLC </w:t>
      </w:r>
      <w:r>
        <w:rPr>
          <w:i/>
        </w:rPr>
        <w:t>to Change Rates</w:t>
      </w:r>
      <w:r>
        <w:rPr>
          <w:iCs/>
        </w:rPr>
        <w:t>, Docket No. 49421, Final Order (Mar 9, 2020).</w:t>
      </w:r>
    </w:p>
  </w:footnote>
  <w:footnote w:id="25">
    <w:p w14:paraId="2C0CFF6E" w14:textId="5F035329" w:rsidR="00BC2D7C" w:rsidRDefault="00BC2D7C">
      <w:pPr>
        <w:pStyle w:val="FootnoteText"/>
      </w:pPr>
      <w:r>
        <w:rPr>
          <w:rStyle w:val="FootnoteReference"/>
        </w:rPr>
        <w:footnoteRef/>
      </w:r>
      <w:r>
        <w:t xml:space="preserve"> </w:t>
      </w:r>
      <w:r w:rsidR="00EF41D8" w:rsidRPr="00915CCD">
        <w:rPr>
          <w:i/>
        </w:rPr>
        <w:t xml:space="preserve">Application of CenterPoint Energy Houston Electric, LLC </w:t>
      </w:r>
      <w:r w:rsidR="00EF41D8">
        <w:rPr>
          <w:i/>
        </w:rPr>
        <w:t>to Change Rates</w:t>
      </w:r>
      <w:r w:rsidR="00EF41D8">
        <w:rPr>
          <w:iCs/>
        </w:rPr>
        <w:t>, Docket No. 49421, Direct Testimony of Charles W. Pringle</w:t>
      </w:r>
      <w:r w:rsidR="00C35970">
        <w:rPr>
          <w:iCs/>
        </w:rPr>
        <w:t>, Bates Stamp Page</w:t>
      </w:r>
      <w:r w:rsidR="00EF598D">
        <w:rPr>
          <w:iCs/>
        </w:rPr>
        <w:t xml:space="preserve"> 1008</w:t>
      </w:r>
      <w:r w:rsidR="00EF41D8">
        <w:rPr>
          <w:iCs/>
        </w:rPr>
        <w:t xml:space="preserve"> (</w:t>
      </w:r>
      <w:r w:rsidR="00EF598D">
        <w:rPr>
          <w:iCs/>
        </w:rPr>
        <w:t>Apr 5</w:t>
      </w:r>
      <w:r w:rsidR="00EF41D8">
        <w:rPr>
          <w:iCs/>
        </w:rPr>
        <w:t>, 20</w:t>
      </w:r>
      <w:r w:rsidR="00EF598D">
        <w:rPr>
          <w:iCs/>
        </w:rPr>
        <w:t>19</w:t>
      </w:r>
      <w:r w:rsidR="00EF41D8">
        <w:rPr>
          <w:iCs/>
        </w:rPr>
        <w:t>).</w:t>
      </w:r>
    </w:p>
  </w:footnote>
  <w:footnote w:id="26">
    <w:p w14:paraId="4708DD06" w14:textId="31585B79" w:rsidR="009E5E85" w:rsidRDefault="009E5E85">
      <w:pPr>
        <w:pStyle w:val="FootnoteText"/>
      </w:pPr>
      <w:r>
        <w:rPr>
          <w:rStyle w:val="FootnoteReference"/>
        </w:rPr>
        <w:footnoteRef/>
      </w:r>
      <w:r>
        <w:t xml:space="preserve"> See RFP workpaper WP/II-E-</w:t>
      </w:r>
      <w:r w:rsidR="00FD2C99">
        <w:t>3.</w:t>
      </w:r>
      <w:r w:rsidR="00DD5BBB">
        <w:t>19</w:t>
      </w:r>
      <w:r w:rsidR="00FD2C99">
        <w:t>.1 and WP/II-E-3.</w:t>
      </w:r>
      <w:r w:rsidR="00DD5BBB">
        <w:t>19</w:t>
      </w:r>
      <w:r w:rsidR="00FD2C99">
        <w:t>.2.</w:t>
      </w:r>
    </w:p>
  </w:footnote>
  <w:footnote w:id="27">
    <w:p w14:paraId="511FB202" w14:textId="74018F1F" w:rsidR="00610A49" w:rsidRDefault="00610A49">
      <w:pPr>
        <w:pStyle w:val="FootnoteText"/>
      </w:pPr>
      <w:r>
        <w:rPr>
          <w:rStyle w:val="FootnoteReference"/>
        </w:rPr>
        <w:footnoteRef/>
      </w:r>
      <w:r>
        <w:t xml:space="preserve"> Includes the TCJA net regulatory liability of $656,164,476 on Schedule II-B-11; the pre-TCJA regulatory liability of $42,975,936 on Schedule II-B-12; and the pre-TCJA regulatory asset of $42,182,030 on Schedule II-B-12.</w:t>
      </w:r>
    </w:p>
  </w:footnote>
  <w:footnote w:id="28">
    <w:p w14:paraId="0B7A7CA3" w14:textId="38EEAC87" w:rsidR="006E558C" w:rsidRDefault="006E558C">
      <w:pPr>
        <w:pStyle w:val="FootnoteText"/>
      </w:pPr>
      <w:r>
        <w:rPr>
          <w:rStyle w:val="FootnoteReference"/>
        </w:rPr>
        <w:footnoteRef/>
      </w:r>
      <w:r>
        <w:t xml:space="preserve"> </w:t>
      </w:r>
      <w:r w:rsidR="00750AB7" w:rsidRPr="00750AB7">
        <w:rPr>
          <w:i/>
          <w:iCs/>
        </w:rPr>
        <w:t xml:space="preserve">See </w:t>
      </w:r>
      <w:r w:rsidR="00AD7087">
        <w:rPr>
          <w:i/>
          <w:iCs/>
        </w:rPr>
        <w:t>“</w:t>
      </w:r>
      <w:r w:rsidR="00AD7087">
        <w:t>Reg NC Liab EDIT – ARAM Amort”</w:t>
      </w:r>
      <w:r w:rsidR="00750AB7">
        <w:t xml:space="preserve"> on Schedule II-B-11.</w:t>
      </w:r>
    </w:p>
  </w:footnote>
  <w:footnote w:id="29">
    <w:p w14:paraId="2C2DDE5C" w14:textId="4533FCEA" w:rsidR="005B66B4" w:rsidRDefault="005B66B4">
      <w:pPr>
        <w:pStyle w:val="FootnoteText"/>
      </w:pPr>
      <w:r>
        <w:rPr>
          <w:rStyle w:val="FootnoteReference"/>
        </w:rPr>
        <w:footnoteRef/>
      </w:r>
      <w:r>
        <w:t xml:space="preserve"> </w:t>
      </w:r>
      <w:r w:rsidRPr="00750AB7">
        <w:rPr>
          <w:i/>
          <w:iCs/>
        </w:rPr>
        <w:t xml:space="preserve">See </w:t>
      </w:r>
      <w:r>
        <w:rPr>
          <w:i/>
          <w:iCs/>
        </w:rPr>
        <w:t>“</w:t>
      </w:r>
      <w:r>
        <w:t>Non-Current Excess Acumm. Deferred Taxes &amp; Other” on Schedule II-B-12.</w:t>
      </w:r>
    </w:p>
  </w:footnote>
  <w:footnote w:id="30">
    <w:p w14:paraId="4611FF02" w14:textId="17199DE1" w:rsidR="00E52D94" w:rsidRDefault="00E52D94">
      <w:pPr>
        <w:pStyle w:val="FootnoteText"/>
      </w:pPr>
      <w:r>
        <w:rPr>
          <w:rStyle w:val="FootnoteReference"/>
        </w:rPr>
        <w:footnoteRef/>
      </w:r>
      <w:r>
        <w:t xml:space="preserve"> </w:t>
      </w:r>
      <w:r w:rsidRPr="00A10527">
        <w:rPr>
          <w:i/>
        </w:rPr>
        <w:t>See</w:t>
      </w:r>
      <w:r>
        <w:t xml:space="preserve"> Tex. S.B. 1364, 83</w:t>
      </w:r>
      <w:r w:rsidRPr="00232670">
        <w:rPr>
          <w:vertAlign w:val="superscript"/>
        </w:rPr>
        <w:t>rd</w:t>
      </w:r>
      <w:r>
        <w:t xml:space="preserve"> Leg., R.S. (2013).</w:t>
      </w:r>
    </w:p>
  </w:footnote>
  <w:footnote w:id="31">
    <w:p w14:paraId="23A8E87D" w14:textId="01C5926D" w:rsidR="002A2281" w:rsidRDefault="002A2281">
      <w:pPr>
        <w:pStyle w:val="FootnoteText"/>
      </w:pPr>
      <w:r>
        <w:rPr>
          <w:rStyle w:val="FootnoteReference"/>
        </w:rPr>
        <w:footnoteRef/>
      </w:r>
      <w:r>
        <w:t xml:space="preserve">  Act of </w:t>
      </w:r>
      <w:r w:rsidR="00051B8C">
        <w:t>May 4, 2006</w:t>
      </w:r>
      <w:r w:rsidR="00B94181">
        <w:t xml:space="preserve">, 79th Leg., </w:t>
      </w:r>
      <w:r w:rsidR="003421E3">
        <w:t>3d C.S., ch</w:t>
      </w:r>
      <w:r w:rsidR="00234BB0">
        <w:t>. 1</w:t>
      </w:r>
      <w:r w:rsidR="00364CC6">
        <w:t>, §</w:t>
      </w:r>
      <w:r w:rsidR="00020507">
        <w:t xml:space="preserve"> 26, 2006 Tex. Gen. Laws </w:t>
      </w:r>
      <w:r w:rsidR="00680596">
        <w:t xml:space="preserve">1, </w:t>
      </w:r>
      <w:r w:rsidR="00547867">
        <w:t>40.</w:t>
      </w:r>
    </w:p>
  </w:footnote>
  <w:footnote w:id="32">
    <w:p w14:paraId="23F3ABBD" w14:textId="577C338E" w:rsidR="00E52D94" w:rsidRDefault="00E52D94" w:rsidP="00AD1651">
      <w:pPr>
        <w:pStyle w:val="FootnoteText"/>
      </w:pPr>
      <w:r>
        <w:rPr>
          <w:rStyle w:val="FootnoteReference"/>
        </w:rPr>
        <w:footnoteRef/>
      </w:r>
      <w:r>
        <w:t xml:space="preserve">  Tex. Tax Code § 171.</w:t>
      </w:r>
      <w:r w:rsidR="004D2EF7">
        <w:t>002</w:t>
      </w:r>
      <w:r>
        <w:t>.</w:t>
      </w:r>
    </w:p>
  </w:footnote>
  <w:footnote w:id="33">
    <w:p w14:paraId="183A900A" w14:textId="14DF6A18" w:rsidR="00E52D94" w:rsidRDefault="00E52D94">
      <w:pPr>
        <w:pStyle w:val="FootnoteText"/>
      </w:pPr>
      <w:r>
        <w:rPr>
          <w:rStyle w:val="FootnoteReference"/>
        </w:rPr>
        <w:footnoteRef/>
      </w:r>
      <w:r>
        <w:t xml:space="preserve">  </w:t>
      </w:r>
      <w:r>
        <w:rPr>
          <w:i/>
        </w:rPr>
        <w:t xml:space="preserve">Id. </w:t>
      </w:r>
      <w:r>
        <w:t>§ 171.101.</w:t>
      </w:r>
    </w:p>
  </w:footnote>
  <w:footnote w:id="34">
    <w:p w14:paraId="4F213630" w14:textId="5D5B05F6" w:rsidR="00BD791E" w:rsidRDefault="00BD791E">
      <w:pPr>
        <w:pStyle w:val="FootnoteText"/>
      </w:pPr>
      <w:r>
        <w:rPr>
          <w:rStyle w:val="FootnoteReference"/>
        </w:rPr>
        <w:footnoteRef/>
      </w:r>
      <w:r>
        <w:t xml:space="preserve">  </w:t>
      </w:r>
      <w:r w:rsidR="002D7A2A">
        <w:rPr>
          <w:i/>
          <w:iCs/>
        </w:rPr>
        <w:t>Id.</w:t>
      </w:r>
      <w:r>
        <w:t xml:space="preserve"> § 171</w:t>
      </w:r>
      <w:r w:rsidR="00AC7A97">
        <w:t>.1014(d).</w:t>
      </w:r>
    </w:p>
  </w:footnote>
  <w:footnote w:id="35">
    <w:p w14:paraId="1A51A492" w14:textId="1059ABFE" w:rsidR="006A45BA" w:rsidRPr="006A45BA" w:rsidRDefault="006A45BA">
      <w:pPr>
        <w:pStyle w:val="FootnoteText"/>
      </w:pPr>
      <w:r>
        <w:rPr>
          <w:rStyle w:val="FootnoteReference"/>
        </w:rPr>
        <w:footnoteRef/>
      </w:r>
      <w:r>
        <w:t xml:space="preserve">  </w:t>
      </w:r>
      <w:r>
        <w:rPr>
          <w:i/>
          <w:iCs/>
        </w:rPr>
        <w:t>Id</w:t>
      </w:r>
      <w:r w:rsidR="00A4227F">
        <w:rPr>
          <w:i/>
          <w:iCs/>
        </w:rPr>
        <w:t>.</w:t>
      </w:r>
      <w:r w:rsidR="00A4227F">
        <w:t xml:space="preserve"> </w:t>
      </w:r>
      <w:r>
        <w:t>§</w:t>
      </w:r>
      <w:r w:rsidR="00A4227F">
        <w:t>§ 171.151–.152.</w:t>
      </w:r>
    </w:p>
  </w:footnote>
  <w:footnote w:id="36">
    <w:p w14:paraId="669E0FD5" w14:textId="2886AD2E" w:rsidR="005D7FC2" w:rsidRDefault="005D7FC2">
      <w:pPr>
        <w:pStyle w:val="FootnoteText"/>
      </w:pPr>
      <w:r>
        <w:rPr>
          <w:rStyle w:val="FootnoteReference"/>
        </w:rPr>
        <w:footnoteRef/>
      </w:r>
      <w:r>
        <w:t xml:space="preserve">  Tex. Tax Code § 23.01(a).</w:t>
      </w:r>
    </w:p>
  </w:footnote>
  <w:footnote w:id="37">
    <w:p w14:paraId="069F6AAB" w14:textId="77777777" w:rsidR="00566DC5" w:rsidRDefault="00566DC5" w:rsidP="00566DC5">
      <w:pPr>
        <w:pStyle w:val="FootnoteText"/>
      </w:pPr>
      <w:r>
        <w:rPr>
          <w:rStyle w:val="FootnoteReference"/>
        </w:rPr>
        <w:footnoteRef/>
      </w:r>
      <w:r>
        <w:t xml:space="preserve"> Docket No. 49421, Tariff Filing of CenterPoint Energy Houston Electric, LLC in Compliance with the Final Order in Docket No. 49421 (March 27, 2020).</w:t>
      </w:r>
    </w:p>
  </w:footnote>
  <w:footnote w:id="38">
    <w:p w14:paraId="73DFED72" w14:textId="06DE9F57" w:rsidR="00425E40" w:rsidRDefault="00425E40" w:rsidP="00425E40">
      <w:pPr>
        <w:pStyle w:val="FootnoteText"/>
      </w:pPr>
      <w:r>
        <w:rPr>
          <w:rStyle w:val="FootnoteReference"/>
        </w:rPr>
        <w:footnoteRef/>
      </w:r>
      <w:r>
        <w:t xml:space="preserve"> </w:t>
      </w:r>
      <w:r w:rsidR="00FA559C" w:rsidRPr="00915CCD">
        <w:rPr>
          <w:i/>
        </w:rPr>
        <w:t xml:space="preserve">Application of CenterPoint Energy Houston Electric, LLC </w:t>
      </w:r>
      <w:r w:rsidR="00FA559C">
        <w:rPr>
          <w:i/>
        </w:rPr>
        <w:t>to Change Rates</w:t>
      </w:r>
      <w:r w:rsidR="00FA559C">
        <w:rPr>
          <w:iCs/>
        </w:rPr>
        <w:t xml:space="preserve">, Docket No. 49421, </w:t>
      </w:r>
      <w:r w:rsidR="00D805F7">
        <w:t xml:space="preserve">Final </w:t>
      </w:r>
      <w:r>
        <w:t>Order at Finding of Facts 97-98 (March 9, 2020).</w:t>
      </w:r>
    </w:p>
  </w:footnote>
  <w:footnote w:id="39">
    <w:p w14:paraId="0C7FF955" w14:textId="77777777" w:rsidR="00EB6A9B" w:rsidRPr="00EB6A9B" w:rsidRDefault="00A90AC3" w:rsidP="00F77F06">
      <w:pPr>
        <w:pStyle w:val="FootnoteText"/>
        <w:rPr>
          <w:rFonts w:eastAsia="Times New Roman"/>
        </w:rPr>
      </w:pPr>
      <w:r w:rsidRPr="00EB6A9B">
        <w:rPr>
          <w:rStyle w:val="FootnoteReference"/>
          <w:rFonts w:eastAsia="Times New Roman"/>
        </w:rPr>
        <w:footnoteRef/>
      </w:r>
      <w:r w:rsidR="65BF5946" w:rsidRPr="00EB6A9B">
        <w:rPr>
          <w:rFonts w:eastAsia="Times New Roman"/>
        </w:rPr>
        <w:t xml:space="preserve"> </w:t>
      </w:r>
      <w:r w:rsidR="65BF5946" w:rsidRPr="00EB6A9B">
        <w:rPr>
          <w:rFonts w:eastAsia="Times New Roman"/>
          <w:i/>
          <w:iCs/>
        </w:rPr>
        <w:t>Application of Oncor Electric Delivery Company LLC for Authority to Change Rates</w:t>
      </w:r>
      <w:r w:rsidR="65BF5946" w:rsidRPr="00EB6A9B">
        <w:rPr>
          <w:rFonts w:eastAsia="Times New Roman"/>
        </w:rPr>
        <w:t>, Docket No. 53601 Direct Testimony of Bonnie L. Clutter, Bates Stamp Page 1228 (May 13, 2022);</w:t>
      </w:r>
    </w:p>
    <w:p w14:paraId="33D65395" w14:textId="7EEC199C" w:rsidR="00A90AC3" w:rsidRPr="00EB6A9B" w:rsidRDefault="65BF5946" w:rsidP="00F77F06">
      <w:pPr>
        <w:pStyle w:val="FootnoteText"/>
        <w:rPr>
          <w:rFonts w:eastAsia="Times New Roman"/>
        </w:rPr>
      </w:pPr>
      <w:r w:rsidRPr="00EB6A9B">
        <w:rPr>
          <w:rFonts w:eastAsia="Times New Roman"/>
          <w:i/>
          <w:iCs/>
          <w:color w:val="000000" w:themeColor="text1"/>
        </w:rPr>
        <w:t>Application of Texas-New Mexico Power Co. to Change Rates</w:t>
      </w:r>
      <w:r w:rsidRPr="00EB6A9B">
        <w:rPr>
          <w:rFonts w:eastAsia="Times New Roman"/>
          <w:color w:val="000000" w:themeColor="text1"/>
        </w:rPr>
        <w:t>, Docket No. 48401 Direct Testimony of Henry E. Monroy, Bates Stamp Pages 3090, 3186 (May 30, 2018)</w:t>
      </w:r>
      <w:r w:rsidRPr="00EB6A9B">
        <w:rPr>
          <w:rFonts w:eastAsia="Times New Roman"/>
        </w:rPr>
        <w:t>.</w:t>
      </w:r>
    </w:p>
  </w:footnote>
  <w:footnote w:id="40">
    <w:p w14:paraId="7DA7C0D8" w14:textId="77777777" w:rsidR="00BA6821" w:rsidRDefault="00BA6821" w:rsidP="00BA6821">
      <w:pPr>
        <w:pStyle w:val="FootnoteText"/>
      </w:pPr>
      <w:r>
        <w:rPr>
          <w:rStyle w:val="FootnoteReference"/>
        </w:rPr>
        <w:footnoteRef/>
      </w:r>
      <w:r>
        <w:t xml:space="preserve"> </w:t>
      </w:r>
      <w:r w:rsidRPr="00452FDC">
        <w:rPr>
          <w:i/>
        </w:rPr>
        <w:t>See</w:t>
      </w:r>
      <w:r>
        <w:rPr>
          <w:i/>
        </w:rPr>
        <w:t xml:space="preserve"> </w:t>
      </w:r>
      <w:r>
        <w:t>ASC 740-10-25-20, example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3318D" w14:textId="40119E31" w:rsidR="00E52D94" w:rsidRPr="004626EE" w:rsidRDefault="00E52D94" w:rsidP="000B3245">
    <w:pPr>
      <w:pStyle w:val="Header"/>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2B2B8" w14:textId="1229ED6E" w:rsidR="00E52D94" w:rsidRDefault="00E52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8AAC" w14:textId="55364EDD" w:rsidR="00E52D94" w:rsidRPr="009A67FC" w:rsidRDefault="009A67FC" w:rsidP="009A67FC">
    <w:pPr>
      <w:pStyle w:val="Header"/>
      <w:jc w:val="right"/>
      <w:rPr>
        <w:rFonts w:eastAsia="Calibri"/>
      </w:rPr>
    </w:pPr>
    <w:r>
      <w:rPr>
        <w:rFonts w:eastAsia="Calibri"/>
      </w:rPr>
      <w:t>ES-</w:t>
    </w:r>
    <w:r w:rsidR="00BF7084" w:rsidRPr="00BF7084">
      <w:rPr>
        <w:rFonts w:eastAsia="Calibri"/>
      </w:rPr>
      <w:fldChar w:fldCharType="begin"/>
    </w:r>
    <w:r w:rsidR="00BF7084" w:rsidRPr="00BF7084">
      <w:rPr>
        <w:rFonts w:eastAsia="Calibri"/>
      </w:rPr>
      <w:instrText xml:space="preserve"> PAGE   \* MERGEFORMAT </w:instrText>
    </w:r>
    <w:r w:rsidR="00BF7084" w:rsidRPr="00BF7084">
      <w:rPr>
        <w:rFonts w:eastAsia="Calibri"/>
      </w:rPr>
      <w:fldChar w:fldCharType="separate"/>
    </w:r>
    <w:r w:rsidR="00BF7084" w:rsidRPr="00BF7084">
      <w:rPr>
        <w:rFonts w:eastAsia="Calibri"/>
        <w:noProof/>
      </w:rPr>
      <w:t>1</w:t>
    </w:r>
    <w:r w:rsidR="00BF7084" w:rsidRPr="00BF7084">
      <w:rPr>
        <w:rFonts w:eastAsia="Calibri"/>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BD43" w14:textId="5C6B0EF6" w:rsidR="00E52D94" w:rsidRDefault="00E52D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7FEA8" w14:textId="43D31399" w:rsidR="002E659A" w:rsidRPr="002E659A" w:rsidRDefault="002E659A" w:rsidP="002E659A">
    <w:pPr>
      <w:pStyle w:val="Header"/>
      <w:jc w:val="right"/>
      <w:rPr>
        <w:rFonts w:eastAsia="Calibri"/>
      </w:rPr>
    </w:pPr>
    <w:r>
      <w:rPr>
        <w:rFonts w:eastAsia="Calibri"/>
      </w:rPr>
      <w:tab/>
    </w:r>
    <w:r w:rsidR="00B877E0">
      <w:rPr>
        <w:rFonts w:eastAsia="Calibri"/>
      </w:rPr>
      <w:tab/>
    </w:r>
    <w:r w:rsidRPr="002E659A">
      <w:rPr>
        <w:rFonts w:eastAsia="Calibri"/>
      </w:rPr>
      <w:t xml:space="preserve">Page </w:t>
    </w:r>
    <w:r w:rsidRPr="002E659A">
      <w:rPr>
        <w:rFonts w:eastAsia="Calibri"/>
      </w:rPr>
      <w:fldChar w:fldCharType="begin"/>
    </w:r>
    <w:r w:rsidRPr="002E659A">
      <w:rPr>
        <w:rFonts w:eastAsia="Calibri"/>
      </w:rPr>
      <w:instrText xml:space="preserve"> PAGE  \* Arabic  \* MERGEFORMAT </w:instrText>
    </w:r>
    <w:r w:rsidRPr="002E659A">
      <w:rPr>
        <w:rFonts w:eastAsia="Calibri"/>
      </w:rPr>
      <w:fldChar w:fldCharType="separate"/>
    </w:r>
    <w:r w:rsidRPr="002E659A">
      <w:rPr>
        <w:rFonts w:eastAsia="Calibri"/>
        <w:noProof/>
      </w:rPr>
      <w:t>1</w:t>
    </w:r>
    <w:r w:rsidRPr="002E659A">
      <w:rPr>
        <w:rFonts w:eastAsia="Calibri"/>
      </w:rPr>
      <w:fldChar w:fldCharType="end"/>
    </w:r>
    <w:r w:rsidRPr="002E659A">
      <w:rPr>
        <w:rFonts w:eastAsia="Calibri"/>
      </w:rPr>
      <w:t xml:space="preserve"> of </w:t>
    </w:r>
    <w:r w:rsidRPr="002E659A">
      <w:rPr>
        <w:rFonts w:eastAsia="Calibri"/>
      </w:rPr>
      <w:fldChar w:fldCharType="begin"/>
    </w:r>
    <w:r w:rsidRPr="002E659A">
      <w:rPr>
        <w:rFonts w:eastAsia="Calibri"/>
      </w:rPr>
      <w:instrText xml:space="preserve"> SECTIONPAGES </w:instrText>
    </w:r>
    <w:r w:rsidRPr="002E659A">
      <w:rPr>
        <w:rFonts w:eastAsia="Calibri"/>
      </w:rPr>
      <w:fldChar w:fldCharType="separate"/>
    </w:r>
    <w:r w:rsidR="00B20C3F">
      <w:rPr>
        <w:rFonts w:eastAsia="Calibri"/>
        <w:noProof/>
      </w:rPr>
      <w:t>69</w:t>
    </w:r>
    <w:r w:rsidRPr="002E659A">
      <w:rPr>
        <w:rFonts w:eastAsia="Calibri"/>
      </w:rPr>
      <w:fldChar w:fldCharType="end"/>
    </w:r>
  </w:p>
  <w:p w14:paraId="555DC7CE" w14:textId="5BD15376" w:rsidR="00B877E0" w:rsidRPr="00B877E0" w:rsidRDefault="00B877E0" w:rsidP="00B877E0">
    <w:pPr>
      <w:pStyle w:val="Header"/>
      <w:rPr>
        <w:rFonts w:eastAsia="Calibri"/>
      </w:rPr>
    </w:pPr>
    <w:r>
      <w:rPr>
        <w:rFonts w:eastAsia="Calibri"/>
      </w:rPr>
      <w:tab/>
    </w:r>
    <w:r>
      <w:rPr>
        <w:rFonts w:eastAsia="Calibri"/>
      </w:rPr>
      <w:tab/>
    </w:r>
    <w:r>
      <w:rPr>
        <w:rFonts w:eastAsia="Calibri"/>
      </w:rPr>
      <w:tab/>
    </w:r>
    <w:r>
      <w:rPr>
        <w:rFonts w:eastAsia="Calibr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4232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2327CA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4CEB9C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43AD8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2B8D6D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8CE44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70CD0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1B86A6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0308C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02D6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731BE"/>
    <w:multiLevelType w:val="hybridMultilevel"/>
    <w:tmpl w:val="326E23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6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F81F54"/>
    <w:multiLevelType w:val="hybridMultilevel"/>
    <w:tmpl w:val="02002CB2"/>
    <w:lvl w:ilvl="0" w:tplc="FFFFFFFF">
      <w:start w:val="1"/>
      <w:numFmt w:val="none"/>
      <w:lvlText w:val="A."/>
      <w:lvlJc w:val="left"/>
      <w:pPr>
        <w:ind w:left="54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7534CD"/>
    <w:multiLevelType w:val="hybridMultilevel"/>
    <w:tmpl w:val="B40814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1DB39CF"/>
    <w:multiLevelType w:val="hybridMultilevel"/>
    <w:tmpl w:val="CFC070DA"/>
    <w:lvl w:ilvl="0" w:tplc="A19ED374">
      <w:start w:val="1"/>
      <w:numFmt w:val="bullet"/>
      <w:lvlRestart w:val="0"/>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9B764B"/>
    <w:multiLevelType w:val="hybridMultilevel"/>
    <w:tmpl w:val="44B09E42"/>
    <w:lvl w:ilvl="0" w:tplc="CB24B5D4">
      <w:start w:val="1"/>
      <w:numFmt w:val="none"/>
      <w:lvlText w:val="A."/>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03CD13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A757C"/>
    <w:multiLevelType w:val="hybridMultilevel"/>
    <w:tmpl w:val="9EFA472C"/>
    <w:lvl w:ilvl="0" w:tplc="77BE58A2">
      <w:start w:val="1"/>
      <w:numFmt w:val="none"/>
      <w:lvlText w:val="Q."/>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B5E22A5"/>
    <w:multiLevelType w:val="hybridMultilevel"/>
    <w:tmpl w:val="6720937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F437B25"/>
    <w:multiLevelType w:val="hybridMultilevel"/>
    <w:tmpl w:val="D3AAD138"/>
    <w:lvl w:ilvl="0" w:tplc="0910136C">
      <w:start w:val="1"/>
      <w:numFmt w:val="none"/>
      <w:lvlText w:val="A."/>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1073980"/>
    <w:multiLevelType w:val="hybridMultilevel"/>
    <w:tmpl w:val="293C6C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2611E59"/>
    <w:multiLevelType w:val="hybridMultilevel"/>
    <w:tmpl w:val="056674C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63440B3"/>
    <w:multiLevelType w:val="singleLevel"/>
    <w:tmpl w:val="6CBE2CC8"/>
    <w:lvl w:ilvl="0">
      <w:start w:val="1"/>
      <w:numFmt w:val="upperLetter"/>
      <w:lvlText w:val="%1."/>
      <w:lvlJc w:val="left"/>
      <w:pPr>
        <w:tabs>
          <w:tab w:val="num" w:pos="720"/>
        </w:tabs>
        <w:ind w:left="720" w:hanging="720"/>
      </w:pPr>
      <w:rPr>
        <w:rFonts w:hint="default"/>
        <w:b w:val="0"/>
        <w:color w:val="auto"/>
      </w:rPr>
    </w:lvl>
  </w:abstractNum>
  <w:abstractNum w:abstractNumId="21" w15:restartNumberingAfterBreak="0">
    <w:nsid w:val="27A23D84"/>
    <w:multiLevelType w:val="hybridMultilevel"/>
    <w:tmpl w:val="777EB8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27BB7602"/>
    <w:multiLevelType w:val="hybridMultilevel"/>
    <w:tmpl w:val="B108F6A2"/>
    <w:lvl w:ilvl="0" w:tplc="2AE2A36A">
      <w:start w:val="1"/>
      <w:numFmt w:val="none"/>
      <w:lvlText w:val="A."/>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B61136"/>
    <w:multiLevelType w:val="hybridMultilevel"/>
    <w:tmpl w:val="45BCA024"/>
    <w:lvl w:ilvl="0" w:tplc="EE3AAED0">
      <w:start w:val="1"/>
      <w:numFmt w:val="none"/>
      <w:lvlText w:val="A."/>
      <w:lvlJc w:val="left"/>
      <w:pPr>
        <w:tabs>
          <w:tab w:val="num" w:pos="720"/>
        </w:tabs>
        <w:ind w:left="720" w:hanging="720"/>
      </w:pPr>
      <w:rPr>
        <w:rFonts w:hint="default"/>
        <w:b w:val="0"/>
        <w:sz w:val="24"/>
        <w:szCs w:val="24"/>
      </w:rPr>
    </w:lvl>
    <w:lvl w:ilvl="1" w:tplc="5C4ADDC6">
      <w:start w:val="1"/>
      <w:numFmt w:val="none"/>
      <w:lvlText w:val="%2"/>
      <w:lvlJc w:val="left"/>
      <w:pPr>
        <w:tabs>
          <w:tab w:val="num" w:pos="720"/>
        </w:tabs>
        <w:ind w:left="720" w:hanging="720"/>
      </w:pPr>
      <w:rPr>
        <w:rFonts w:hint="default"/>
      </w:rPr>
    </w:lvl>
    <w:lvl w:ilvl="2" w:tplc="0409001B">
      <w:start w:val="1"/>
      <w:numFmt w:val="lowerRoman"/>
      <w:lvlText w:val="%3."/>
      <w:lvlJc w:val="right"/>
      <w:pPr>
        <w:tabs>
          <w:tab w:val="num" w:pos="2160"/>
        </w:tabs>
        <w:ind w:left="2160" w:hanging="180"/>
      </w:pPr>
    </w:lvl>
    <w:lvl w:ilvl="3" w:tplc="7D0CC70C">
      <w:start w:val="6"/>
      <w:numFmt w:val="upperLetter"/>
      <w:lvlText w:val="%4."/>
      <w:lvlJc w:val="left"/>
      <w:pPr>
        <w:tabs>
          <w:tab w:val="num" w:pos="2910"/>
        </w:tabs>
        <w:ind w:left="2910" w:hanging="39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EF08B8"/>
    <w:multiLevelType w:val="hybridMultilevel"/>
    <w:tmpl w:val="782EF412"/>
    <w:lvl w:ilvl="0" w:tplc="403CD1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E10427"/>
    <w:multiLevelType w:val="multilevel"/>
    <w:tmpl w:val="24E603AC"/>
    <w:lvl w:ilvl="0">
      <w:start w:val="1"/>
      <w:numFmt w:val="upperRoman"/>
      <w:pStyle w:val="CROutline1"/>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b/>
        <w:bCs/>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6" w15:restartNumberingAfterBreak="0">
    <w:nsid w:val="52B119FC"/>
    <w:multiLevelType w:val="singleLevel"/>
    <w:tmpl w:val="26C4738E"/>
    <w:lvl w:ilvl="0">
      <w:start w:val="1"/>
      <w:numFmt w:val="none"/>
      <w:lvlText w:val="Q."/>
      <w:lvlJc w:val="left"/>
      <w:pPr>
        <w:tabs>
          <w:tab w:val="num" w:pos="720"/>
        </w:tabs>
        <w:ind w:left="720" w:hanging="720"/>
      </w:pPr>
      <w:rPr>
        <w:b/>
        <w:i w:val="0"/>
        <w:sz w:val="24"/>
        <w:szCs w:val="24"/>
      </w:rPr>
    </w:lvl>
  </w:abstractNum>
  <w:abstractNum w:abstractNumId="27" w15:restartNumberingAfterBreak="0">
    <w:nsid w:val="54D40086"/>
    <w:multiLevelType w:val="hybridMultilevel"/>
    <w:tmpl w:val="FB74599E"/>
    <w:lvl w:ilvl="0" w:tplc="651A34FE">
      <w:start w:val="1"/>
      <w:numFmt w:val="decimal"/>
      <w:pStyle w:val="TestimonyQuestionCAPS"/>
      <w:lvlText w:val="Q."/>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631EEBB"/>
    <w:multiLevelType w:val="hybridMultilevel"/>
    <w:tmpl w:val="1C6007F6"/>
    <w:lvl w:ilvl="0" w:tplc="C92E73AC">
      <w:start w:val="1"/>
      <w:numFmt w:val="bullet"/>
      <w:lvlText w:val=""/>
      <w:lvlJc w:val="left"/>
      <w:pPr>
        <w:ind w:left="720" w:hanging="360"/>
      </w:pPr>
      <w:rPr>
        <w:rFonts w:ascii="Symbol" w:hAnsi="Symbol" w:hint="default"/>
      </w:rPr>
    </w:lvl>
    <w:lvl w:ilvl="1" w:tplc="0D3AECB0">
      <w:start w:val="1"/>
      <w:numFmt w:val="bullet"/>
      <w:lvlText w:val="o"/>
      <w:lvlJc w:val="left"/>
      <w:pPr>
        <w:ind w:left="1440" w:hanging="360"/>
      </w:pPr>
      <w:rPr>
        <w:rFonts w:ascii="Courier New" w:hAnsi="Courier New" w:hint="default"/>
      </w:rPr>
    </w:lvl>
    <w:lvl w:ilvl="2" w:tplc="D15C375C">
      <w:start w:val="1"/>
      <w:numFmt w:val="bullet"/>
      <w:lvlText w:val=""/>
      <w:lvlJc w:val="left"/>
      <w:pPr>
        <w:ind w:left="2160" w:hanging="360"/>
      </w:pPr>
      <w:rPr>
        <w:rFonts w:ascii="Wingdings" w:hAnsi="Wingdings" w:hint="default"/>
      </w:rPr>
    </w:lvl>
    <w:lvl w:ilvl="3" w:tplc="518498D4">
      <w:start w:val="1"/>
      <w:numFmt w:val="bullet"/>
      <w:lvlText w:val=""/>
      <w:lvlJc w:val="left"/>
      <w:pPr>
        <w:ind w:left="2880" w:hanging="360"/>
      </w:pPr>
      <w:rPr>
        <w:rFonts w:ascii="Symbol" w:hAnsi="Symbol" w:hint="default"/>
      </w:rPr>
    </w:lvl>
    <w:lvl w:ilvl="4" w:tplc="A634BBB8">
      <w:start w:val="1"/>
      <w:numFmt w:val="bullet"/>
      <w:lvlText w:val="o"/>
      <w:lvlJc w:val="left"/>
      <w:pPr>
        <w:ind w:left="3600" w:hanging="360"/>
      </w:pPr>
      <w:rPr>
        <w:rFonts w:ascii="Courier New" w:hAnsi="Courier New" w:hint="default"/>
      </w:rPr>
    </w:lvl>
    <w:lvl w:ilvl="5" w:tplc="108C361E">
      <w:start w:val="1"/>
      <w:numFmt w:val="bullet"/>
      <w:lvlText w:val=""/>
      <w:lvlJc w:val="left"/>
      <w:pPr>
        <w:ind w:left="4320" w:hanging="360"/>
      </w:pPr>
      <w:rPr>
        <w:rFonts w:ascii="Wingdings" w:hAnsi="Wingdings" w:hint="default"/>
      </w:rPr>
    </w:lvl>
    <w:lvl w:ilvl="6" w:tplc="686A2A2C">
      <w:start w:val="1"/>
      <w:numFmt w:val="bullet"/>
      <w:lvlText w:val=""/>
      <w:lvlJc w:val="left"/>
      <w:pPr>
        <w:ind w:left="5040" w:hanging="360"/>
      </w:pPr>
      <w:rPr>
        <w:rFonts w:ascii="Symbol" w:hAnsi="Symbol" w:hint="default"/>
      </w:rPr>
    </w:lvl>
    <w:lvl w:ilvl="7" w:tplc="66C29EC8">
      <w:start w:val="1"/>
      <w:numFmt w:val="bullet"/>
      <w:lvlText w:val="o"/>
      <w:lvlJc w:val="left"/>
      <w:pPr>
        <w:ind w:left="5760" w:hanging="360"/>
      </w:pPr>
      <w:rPr>
        <w:rFonts w:ascii="Courier New" w:hAnsi="Courier New" w:hint="default"/>
      </w:rPr>
    </w:lvl>
    <w:lvl w:ilvl="8" w:tplc="C846994E">
      <w:start w:val="1"/>
      <w:numFmt w:val="bullet"/>
      <w:lvlText w:val=""/>
      <w:lvlJc w:val="left"/>
      <w:pPr>
        <w:ind w:left="6480" w:hanging="360"/>
      </w:pPr>
      <w:rPr>
        <w:rFonts w:ascii="Wingdings" w:hAnsi="Wingdings" w:hint="default"/>
      </w:rPr>
    </w:lvl>
  </w:abstractNum>
  <w:abstractNum w:abstractNumId="29" w15:restartNumberingAfterBreak="0">
    <w:nsid w:val="59415709"/>
    <w:multiLevelType w:val="hybridMultilevel"/>
    <w:tmpl w:val="E6C01A0C"/>
    <w:lvl w:ilvl="0" w:tplc="77BE58A2">
      <w:start w:val="1"/>
      <w:numFmt w:val="none"/>
      <w:lvlText w:val="Q."/>
      <w:lvlJc w:val="left"/>
      <w:pPr>
        <w:ind w:left="720" w:hanging="360"/>
      </w:pPr>
      <w:rPr>
        <w:rFonts w:hint="default"/>
        <w:b/>
      </w:rPr>
    </w:lvl>
    <w:lvl w:ilvl="1" w:tplc="808A95C8">
      <w:start w:val="1"/>
      <w:numFmt w:val="upperLetter"/>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F87FE8"/>
    <w:multiLevelType w:val="hybridMultilevel"/>
    <w:tmpl w:val="D4EACE00"/>
    <w:lvl w:ilvl="0" w:tplc="6F62A652">
      <w:start w:val="1"/>
      <w:numFmt w:val="none"/>
      <w:lvlText w:val="A."/>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95453"/>
    <w:multiLevelType w:val="singleLevel"/>
    <w:tmpl w:val="5150FE50"/>
    <w:lvl w:ilvl="0">
      <w:start w:val="17"/>
      <w:numFmt w:val="upperLetter"/>
      <w:lvlText w:val="%1."/>
      <w:lvlJc w:val="left"/>
      <w:pPr>
        <w:tabs>
          <w:tab w:val="num" w:pos="720"/>
        </w:tabs>
        <w:ind w:left="720" w:hanging="720"/>
      </w:pPr>
      <w:rPr>
        <w:rFonts w:hint="default"/>
      </w:rPr>
    </w:lvl>
  </w:abstractNum>
  <w:abstractNum w:abstractNumId="32" w15:restartNumberingAfterBreak="0">
    <w:nsid w:val="7354379F"/>
    <w:multiLevelType w:val="hybridMultilevel"/>
    <w:tmpl w:val="0ED0B25E"/>
    <w:lvl w:ilvl="0" w:tplc="77BE58A2">
      <w:start w:val="1"/>
      <w:numFmt w:val="none"/>
      <w:lvlText w:val="Q."/>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932A6"/>
    <w:multiLevelType w:val="hybridMultilevel"/>
    <w:tmpl w:val="6838C3C0"/>
    <w:lvl w:ilvl="0" w:tplc="48D20B20">
      <w:start w:val="1"/>
      <w:numFmt w:val="none"/>
      <w:lvlText w:val="A."/>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0A15BB"/>
    <w:multiLevelType w:val="hybridMultilevel"/>
    <w:tmpl w:val="DCE6EB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B5F4373"/>
    <w:multiLevelType w:val="hybridMultilevel"/>
    <w:tmpl w:val="B97AFF3A"/>
    <w:lvl w:ilvl="0" w:tplc="011620B4">
      <w:start w:val="1"/>
      <w:numFmt w:val="none"/>
      <w:lvlText w:val="A."/>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0E78C8"/>
    <w:multiLevelType w:val="hybridMultilevel"/>
    <w:tmpl w:val="0DB09E70"/>
    <w:lvl w:ilvl="0" w:tplc="B836A7CE">
      <w:start w:val="1"/>
      <w:numFmt w:val="decimal"/>
      <w:pStyle w:val="TestimonyAnswerCAPS"/>
      <w:lvlText w:val="A."/>
      <w:lvlJc w:val="left"/>
      <w:pPr>
        <w:ind w:left="720" w:hanging="720"/>
      </w:pPr>
      <w:rPr>
        <w:b w:val="0"/>
        <w:bCs w:val="0"/>
        <w:i w:val="0"/>
        <w:iCs w:val="0"/>
        <w:caps w:val="0"/>
        <w:strike w:val="0"/>
        <w:dstrike w:val="0"/>
        <w:outline w:val="0"/>
        <w:shadow w:val="0"/>
        <w:emboss w:val="0"/>
        <w:imprint w:val="0"/>
        <w:vanish w:val="0"/>
        <w:spacing w:val="0"/>
        <w:kern w:val="0"/>
        <w:position w:val="0"/>
        <w:sz w:val="24"/>
        <w:szCs w:val="24"/>
        <w:u w:val="none"/>
        <w:effect w:val="none"/>
        <w:vertAlign w:val="baseline"/>
        <w:em w:val="none"/>
        <w14:ligatures w14:val="none"/>
        <w14:numForm w14:val="default"/>
        <w14:numSpacing w14:val="default"/>
        <w14:stylisticSets/>
        <w14:cntxtAlts w14:val="0"/>
      </w:rPr>
    </w:lvl>
    <w:lvl w:ilvl="1" w:tplc="4B58C9C6">
      <w:start w:val="1"/>
      <w:numFmt w:val="lowerLetter"/>
      <w:lvlText w:val="%2."/>
      <w:lvlJc w:val="left"/>
      <w:pPr>
        <w:ind w:left="1440" w:hanging="360"/>
      </w:pPr>
    </w:lvl>
    <w:lvl w:ilvl="2" w:tplc="2A34563A">
      <w:start w:val="1"/>
      <w:numFmt w:val="lowerRoman"/>
      <w:lvlText w:val="%3."/>
      <w:lvlJc w:val="right"/>
      <w:pPr>
        <w:ind w:left="2160" w:hanging="180"/>
      </w:pPr>
    </w:lvl>
    <w:lvl w:ilvl="3" w:tplc="7770857C">
      <w:start w:val="1"/>
      <w:numFmt w:val="decimal"/>
      <w:lvlText w:val="%4."/>
      <w:lvlJc w:val="left"/>
      <w:pPr>
        <w:ind w:left="2880" w:hanging="360"/>
      </w:pPr>
    </w:lvl>
    <w:lvl w:ilvl="4" w:tplc="63705308">
      <w:start w:val="1"/>
      <w:numFmt w:val="lowerLetter"/>
      <w:lvlText w:val="%5."/>
      <w:lvlJc w:val="left"/>
      <w:pPr>
        <w:ind w:left="3600" w:hanging="360"/>
      </w:pPr>
    </w:lvl>
    <w:lvl w:ilvl="5" w:tplc="F4588E86">
      <w:start w:val="1"/>
      <w:numFmt w:val="lowerRoman"/>
      <w:lvlText w:val="%6."/>
      <w:lvlJc w:val="right"/>
      <w:pPr>
        <w:ind w:left="4320" w:hanging="180"/>
      </w:pPr>
    </w:lvl>
    <w:lvl w:ilvl="6" w:tplc="27C62920">
      <w:start w:val="1"/>
      <w:numFmt w:val="decimal"/>
      <w:lvlText w:val="%7."/>
      <w:lvlJc w:val="left"/>
      <w:pPr>
        <w:ind w:left="5040" w:hanging="360"/>
      </w:pPr>
    </w:lvl>
    <w:lvl w:ilvl="7" w:tplc="28CEEF30">
      <w:start w:val="1"/>
      <w:numFmt w:val="lowerLetter"/>
      <w:lvlText w:val="%8."/>
      <w:lvlJc w:val="left"/>
      <w:pPr>
        <w:ind w:left="5760" w:hanging="360"/>
      </w:pPr>
    </w:lvl>
    <w:lvl w:ilvl="8" w:tplc="8AA43146">
      <w:start w:val="1"/>
      <w:numFmt w:val="lowerRoman"/>
      <w:lvlText w:val="%9."/>
      <w:lvlJc w:val="right"/>
      <w:pPr>
        <w:ind w:left="6480" w:hanging="180"/>
      </w:pPr>
    </w:lvl>
  </w:abstractNum>
  <w:num w:numId="1" w16cid:durableId="1066613580">
    <w:abstractNumId w:val="28"/>
  </w:num>
  <w:num w:numId="2" w16cid:durableId="1440949663">
    <w:abstractNumId w:val="12"/>
  </w:num>
  <w:num w:numId="3" w16cid:durableId="1160466763">
    <w:abstractNumId w:val="15"/>
  </w:num>
  <w:num w:numId="4" w16cid:durableId="585502583">
    <w:abstractNumId w:val="23"/>
  </w:num>
  <w:num w:numId="5" w16cid:durableId="387387007">
    <w:abstractNumId w:val="32"/>
  </w:num>
  <w:num w:numId="6" w16cid:durableId="15624327">
    <w:abstractNumId w:val="35"/>
  </w:num>
  <w:num w:numId="7" w16cid:durableId="1735011175">
    <w:abstractNumId w:val="30"/>
  </w:num>
  <w:num w:numId="8" w16cid:durableId="154490780">
    <w:abstractNumId w:val="14"/>
  </w:num>
  <w:num w:numId="9" w16cid:durableId="810172594">
    <w:abstractNumId w:val="17"/>
  </w:num>
  <w:num w:numId="10" w16cid:durableId="930502735">
    <w:abstractNumId w:val="29"/>
  </w:num>
  <w:num w:numId="11" w16cid:durableId="449665441">
    <w:abstractNumId w:val="22"/>
  </w:num>
  <w:num w:numId="12" w16cid:durableId="791830244">
    <w:abstractNumId w:val="11"/>
  </w:num>
  <w:num w:numId="13" w16cid:durableId="351108037">
    <w:abstractNumId w:val="16"/>
  </w:num>
  <w:num w:numId="14" w16cid:durableId="1525095769">
    <w:abstractNumId w:val="33"/>
  </w:num>
  <w:num w:numId="15" w16cid:durableId="1737390282">
    <w:abstractNumId w:val="19"/>
  </w:num>
  <w:num w:numId="16" w16cid:durableId="640623685">
    <w:abstractNumId w:val="25"/>
  </w:num>
  <w:num w:numId="17" w16cid:durableId="1495413549">
    <w:abstractNumId w:val="9"/>
  </w:num>
  <w:num w:numId="18" w16cid:durableId="351347909">
    <w:abstractNumId w:val="7"/>
  </w:num>
  <w:num w:numId="19" w16cid:durableId="1383405557">
    <w:abstractNumId w:val="6"/>
  </w:num>
  <w:num w:numId="20" w16cid:durableId="1397701791">
    <w:abstractNumId w:val="5"/>
  </w:num>
  <w:num w:numId="21" w16cid:durableId="1472014190">
    <w:abstractNumId w:val="4"/>
  </w:num>
  <w:num w:numId="22" w16cid:durableId="154956600">
    <w:abstractNumId w:val="8"/>
  </w:num>
  <w:num w:numId="23" w16cid:durableId="1290669801">
    <w:abstractNumId w:val="3"/>
  </w:num>
  <w:num w:numId="24" w16cid:durableId="598752767">
    <w:abstractNumId w:val="2"/>
  </w:num>
  <w:num w:numId="25" w16cid:durableId="1218515869">
    <w:abstractNumId w:val="1"/>
  </w:num>
  <w:num w:numId="26" w16cid:durableId="620382349">
    <w:abstractNumId w:val="0"/>
  </w:num>
  <w:num w:numId="27" w16cid:durableId="101849996">
    <w:abstractNumId w:val="34"/>
  </w:num>
  <w:num w:numId="28" w16cid:durableId="11566466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7885606">
    <w:abstractNumId w:val="31"/>
  </w:num>
  <w:num w:numId="30" w16cid:durableId="458959587">
    <w:abstractNumId w:val="20"/>
  </w:num>
  <w:num w:numId="31" w16cid:durableId="422993044">
    <w:abstractNumId w:val="25"/>
  </w:num>
  <w:num w:numId="32" w16cid:durableId="561212398">
    <w:abstractNumId w:val="25"/>
  </w:num>
  <w:num w:numId="33" w16cid:durableId="1831210285">
    <w:abstractNumId w:val="25"/>
  </w:num>
  <w:num w:numId="34" w16cid:durableId="216550961">
    <w:abstractNumId w:val="34"/>
  </w:num>
  <w:num w:numId="35" w16cid:durableId="742726169">
    <w:abstractNumId w:val="36"/>
  </w:num>
  <w:num w:numId="36" w16cid:durableId="1489595902">
    <w:abstractNumId w:val="27"/>
  </w:num>
  <w:num w:numId="37" w16cid:durableId="128323749">
    <w:abstractNumId w:val="25"/>
  </w:num>
  <w:num w:numId="38" w16cid:durableId="181214058">
    <w:abstractNumId w:val="25"/>
  </w:num>
  <w:num w:numId="39" w16cid:durableId="120848894">
    <w:abstractNumId w:val="13"/>
  </w:num>
  <w:num w:numId="40" w16cid:durableId="687755178">
    <w:abstractNumId w:val="10"/>
  </w:num>
  <w:num w:numId="41" w16cid:durableId="1819153029">
    <w:abstractNumId w:val="24"/>
  </w:num>
  <w:num w:numId="42" w16cid:durableId="818305290">
    <w:abstractNumId w:val="21"/>
  </w:num>
  <w:num w:numId="43" w16cid:durableId="204831032">
    <w:abstractNumId w:val="18"/>
  </w:num>
  <w:num w:numId="44" w16cid:durableId="592856239">
    <w:abstractNumId w:val="2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Author" w:val="False"/>
    <w:docVar w:name="DocIDClientMatter" w:val="False"/>
    <w:docVar w:name="DocIDDate" w:val="False"/>
    <w:docVar w:name="DocIDDateText" w:val="False"/>
    <w:docVar w:name="DocIDLibrary" w:val="True"/>
    <w:docVar w:name="DocIDType" w:val="AllPages"/>
    <w:docVar w:name="DocIDTypist" w:val="False"/>
  </w:docVars>
  <w:rsids>
    <w:rsidRoot w:val="008C7BD6"/>
    <w:rsid w:val="000000C9"/>
    <w:rsid w:val="00000230"/>
    <w:rsid w:val="00000F26"/>
    <w:rsid w:val="0000100C"/>
    <w:rsid w:val="0000119A"/>
    <w:rsid w:val="000015CF"/>
    <w:rsid w:val="00001C0A"/>
    <w:rsid w:val="00002459"/>
    <w:rsid w:val="00003030"/>
    <w:rsid w:val="00003746"/>
    <w:rsid w:val="000038C3"/>
    <w:rsid w:val="00003C65"/>
    <w:rsid w:val="000043D1"/>
    <w:rsid w:val="00004546"/>
    <w:rsid w:val="000049DA"/>
    <w:rsid w:val="00004C17"/>
    <w:rsid w:val="00004F47"/>
    <w:rsid w:val="0000555E"/>
    <w:rsid w:val="00005AEA"/>
    <w:rsid w:val="00006052"/>
    <w:rsid w:val="000060AE"/>
    <w:rsid w:val="0000649F"/>
    <w:rsid w:val="00006CFA"/>
    <w:rsid w:val="00006D1A"/>
    <w:rsid w:val="00006E88"/>
    <w:rsid w:val="00007394"/>
    <w:rsid w:val="0000758E"/>
    <w:rsid w:val="00007A88"/>
    <w:rsid w:val="000102F1"/>
    <w:rsid w:val="000105C6"/>
    <w:rsid w:val="00010B81"/>
    <w:rsid w:val="00010CF1"/>
    <w:rsid w:val="00011186"/>
    <w:rsid w:val="00011A17"/>
    <w:rsid w:val="000125D8"/>
    <w:rsid w:val="000128CA"/>
    <w:rsid w:val="00012DD7"/>
    <w:rsid w:val="0001365F"/>
    <w:rsid w:val="00013836"/>
    <w:rsid w:val="00013AA1"/>
    <w:rsid w:val="00014279"/>
    <w:rsid w:val="00014510"/>
    <w:rsid w:val="00014926"/>
    <w:rsid w:val="00014D29"/>
    <w:rsid w:val="00014DB0"/>
    <w:rsid w:val="00014EA3"/>
    <w:rsid w:val="00014EE1"/>
    <w:rsid w:val="00014FD6"/>
    <w:rsid w:val="00015570"/>
    <w:rsid w:val="00015725"/>
    <w:rsid w:val="00015F97"/>
    <w:rsid w:val="0001644B"/>
    <w:rsid w:val="000166BE"/>
    <w:rsid w:val="00016DFF"/>
    <w:rsid w:val="00016E8F"/>
    <w:rsid w:val="00017816"/>
    <w:rsid w:val="00017AC1"/>
    <w:rsid w:val="00020507"/>
    <w:rsid w:val="00020876"/>
    <w:rsid w:val="00020A5D"/>
    <w:rsid w:val="00020A8C"/>
    <w:rsid w:val="00020E0D"/>
    <w:rsid w:val="00021334"/>
    <w:rsid w:val="000214CE"/>
    <w:rsid w:val="0002171C"/>
    <w:rsid w:val="00021742"/>
    <w:rsid w:val="000218AF"/>
    <w:rsid w:val="00021BAF"/>
    <w:rsid w:val="00021C7B"/>
    <w:rsid w:val="00021FBA"/>
    <w:rsid w:val="000220BD"/>
    <w:rsid w:val="00022266"/>
    <w:rsid w:val="00022375"/>
    <w:rsid w:val="000224C9"/>
    <w:rsid w:val="000227E1"/>
    <w:rsid w:val="00022911"/>
    <w:rsid w:val="00022D40"/>
    <w:rsid w:val="00023386"/>
    <w:rsid w:val="00023479"/>
    <w:rsid w:val="000236AF"/>
    <w:rsid w:val="000238E1"/>
    <w:rsid w:val="00023B30"/>
    <w:rsid w:val="00024AA4"/>
    <w:rsid w:val="00025729"/>
    <w:rsid w:val="0002581A"/>
    <w:rsid w:val="00025B1A"/>
    <w:rsid w:val="000261B8"/>
    <w:rsid w:val="00026B0C"/>
    <w:rsid w:val="00026BA7"/>
    <w:rsid w:val="00027999"/>
    <w:rsid w:val="00027A6D"/>
    <w:rsid w:val="00027C55"/>
    <w:rsid w:val="00027F16"/>
    <w:rsid w:val="0003048F"/>
    <w:rsid w:val="000308DB"/>
    <w:rsid w:val="00030D02"/>
    <w:rsid w:val="000313EF"/>
    <w:rsid w:val="00031A26"/>
    <w:rsid w:val="00031ACB"/>
    <w:rsid w:val="00031F35"/>
    <w:rsid w:val="000327CA"/>
    <w:rsid w:val="00032D59"/>
    <w:rsid w:val="00032E20"/>
    <w:rsid w:val="0003313B"/>
    <w:rsid w:val="0003339C"/>
    <w:rsid w:val="0003382B"/>
    <w:rsid w:val="00033C80"/>
    <w:rsid w:val="00033E67"/>
    <w:rsid w:val="00033F38"/>
    <w:rsid w:val="000350AF"/>
    <w:rsid w:val="000353AB"/>
    <w:rsid w:val="00035F07"/>
    <w:rsid w:val="00036DD7"/>
    <w:rsid w:val="00037287"/>
    <w:rsid w:val="0004057F"/>
    <w:rsid w:val="00040BD9"/>
    <w:rsid w:val="0004194E"/>
    <w:rsid w:val="00041B51"/>
    <w:rsid w:val="00041D0D"/>
    <w:rsid w:val="0004270D"/>
    <w:rsid w:val="00042B0E"/>
    <w:rsid w:val="000430DC"/>
    <w:rsid w:val="00043318"/>
    <w:rsid w:val="00043593"/>
    <w:rsid w:val="00043E56"/>
    <w:rsid w:val="00043ED4"/>
    <w:rsid w:val="000441BB"/>
    <w:rsid w:val="00044419"/>
    <w:rsid w:val="000444FE"/>
    <w:rsid w:val="00044B6E"/>
    <w:rsid w:val="00044BBB"/>
    <w:rsid w:val="00044D25"/>
    <w:rsid w:val="00046602"/>
    <w:rsid w:val="00046BDF"/>
    <w:rsid w:val="0004740C"/>
    <w:rsid w:val="00047B7B"/>
    <w:rsid w:val="00047BFF"/>
    <w:rsid w:val="00047D89"/>
    <w:rsid w:val="0005040F"/>
    <w:rsid w:val="000504E3"/>
    <w:rsid w:val="00050730"/>
    <w:rsid w:val="00050841"/>
    <w:rsid w:val="00050910"/>
    <w:rsid w:val="00050CA4"/>
    <w:rsid w:val="000511D7"/>
    <w:rsid w:val="0005121B"/>
    <w:rsid w:val="0005186D"/>
    <w:rsid w:val="00051B8C"/>
    <w:rsid w:val="00051FF6"/>
    <w:rsid w:val="000522E5"/>
    <w:rsid w:val="00052344"/>
    <w:rsid w:val="00052A91"/>
    <w:rsid w:val="000534AC"/>
    <w:rsid w:val="000538A1"/>
    <w:rsid w:val="00053B15"/>
    <w:rsid w:val="0005409C"/>
    <w:rsid w:val="00054181"/>
    <w:rsid w:val="000543A8"/>
    <w:rsid w:val="0005460F"/>
    <w:rsid w:val="000546CF"/>
    <w:rsid w:val="00055112"/>
    <w:rsid w:val="00055389"/>
    <w:rsid w:val="000554D3"/>
    <w:rsid w:val="000556AD"/>
    <w:rsid w:val="00055956"/>
    <w:rsid w:val="00055A89"/>
    <w:rsid w:val="00055DE5"/>
    <w:rsid w:val="0005600D"/>
    <w:rsid w:val="0005607D"/>
    <w:rsid w:val="00056451"/>
    <w:rsid w:val="000565B3"/>
    <w:rsid w:val="000570C9"/>
    <w:rsid w:val="00057113"/>
    <w:rsid w:val="0005723F"/>
    <w:rsid w:val="000579A8"/>
    <w:rsid w:val="000605D7"/>
    <w:rsid w:val="00060CB1"/>
    <w:rsid w:val="00060D5B"/>
    <w:rsid w:val="00060F8C"/>
    <w:rsid w:val="00060FE7"/>
    <w:rsid w:val="00061305"/>
    <w:rsid w:val="000614EF"/>
    <w:rsid w:val="00061857"/>
    <w:rsid w:val="00061F88"/>
    <w:rsid w:val="000630D0"/>
    <w:rsid w:val="0006314A"/>
    <w:rsid w:val="0006325A"/>
    <w:rsid w:val="000636F6"/>
    <w:rsid w:val="000637B1"/>
    <w:rsid w:val="00063966"/>
    <w:rsid w:val="00063D82"/>
    <w:rsid w:val="00064111"/>
    <w:rsid w:val="000647BC"/>
    <w:rsid w:val="00064B9B"/>
    <w:rsid w:val="00064FC0"/>
    <w:rsid w:val="00064FF8"/>
    <w:rsid w:val="000655E3"/>
    <w:rsid w:val="000659C6"/>
    <w:rsid w:val="00065AA2"/>
    <w:rsid w:val="000660F2"/>
    <w:rsid w:val="0006611C"/>
    <w:rsid w:val="00066E38"/>
    <w:rsid w:val="00066F21"/>
    <w:rsid w:val="0007052B"/>
    <w:rsid w:val="000706E1"/>
    <w:rsid w:val="00070AD5"/>
    <w:rsid w:val="0007123C"/>
    <w:rsid w:val="0007187E"/>
    <w:rsid w:val="0007244F"/>
    <w:rsid w:val="0007273C"/>
    <w:rsid w:val="000735A5"/>
    <w:rsid w:val="000736D5"/>
    <w:rsid w:val="000739B8"/>
    <w:rsid w:val="00074221"/>
    <w:rsid w:val="0007477A"/>
    <w:rsid w:val="00074CF2"/>
    <w:rsid w:val="0007500D"/>
    <w:rsid w:val="0007530B"/>
    <w:rsid w:val="00075625"/>
    <w:rsid w:val="000757F9"/>
    <w:rsid w:val="0007641B"/>
    <w:rsid w:val="00076D4C"/>
    <w:rsid w:val="00076EAB"/>
    <w:rsid w:val="000772A1"/>
    <w:rsid w:val="000772F6"/>
    <w:rsid w:val="00077921"/>
    <w:rsid w:val="00077BE9"/>
    <w:rsid w:val="0008004E"/>
    <w:rsid w:val="00081154"/>
    <w:rsid w:val="000825EF"/>
    <w:rsid w:val="0008278B"/>
    <w:rsid w:val="00082E67"/>
    <w:rsid w:val="00082ECE"/>
    <w:rsid w:val="00082F1D"/>
    <w:rsid w:val="000830B2"/>
    <w:rsid w:val="0008390D"/>
    <w:rsid w:val="000843B6"/>
    <w:rsid w:val="00084F78"/>
    <w:rsid w:val="00084FFF"/>
    <w:rsid w:val="000851CD"/>
    <w:rsid w:val="0008551C"/>
    <w:rsid w:val="0008559C"/>
    <w:rsid w:val="0008582B"/>
    <w:rsid w:val="00085C8C"/>
    <w:rsid w:val="00085D91"/>
    <w:rsid w:val="00086820"/>
    <w:rsid w:val="00086B45"/>
    <w:rsid w:val="0008730F"/>
    <w:rsid w:val="00087FBB"/>
    <w:rsid w:val="00087FC3"/>
    <w:rsid w:val="00090B23"/>
    <w:rsid w:val="00090E18"/>
    <w:rsid w:val="00091F4F"/>
    <w:rsid w:val="0009256B"/>
    <w:rsid w:val="000925BD"/>
    <w:rsid w:val="00092929"/>
    <w:rsid w:val="000930E0"/>
    <w:rsid w:val="00093CA7"/>
    <w:rsid w:val="00093F53"/>
    <w:rsid w:val="0009414F"/>
    <w:rsid w:val="0009456F"/>
    <w:rsid w:val="00094643"/>
    <w:rsid w:val="000950D0"/>
    <w:rsid w:val="00095203"/>
    <w:rsid w:val="00095580"/>
    <w:rsid w:val="0009572B"/>
    <w:rsid w:val="000959BC"/>
    <w:rsid w:val="000959D8"/>
    <w:rsid w:val="00096208"/>
    <w:rsid w:val="000963FD"/>
    <w:rsid w:val="00097166"/>
    <w:rsid w:val="00097BAB"/>
    <w:rsid w:val="00097C57"/>
    <w:rsid w:val="000A02A6"/>
    <w:rsid w:val="000A03F3"/>
    <w:rsid w:val="000A0454"/>
    <w:rsid w:val="000A0736"/>
    <w:rsid w:val="000A11D8"/>
    <w:rsid w:val="000A176B"/>
    <w:rsid w:val="000A2209"/>
    <w:rsid w:val="000A29E8"/>
    <w:rsid w:val="000A2B15"/>
    <w:rsid w:val="000A301E"/>
    <w:rsid w:val="000A3543"/>
    <w:rsid w:val="000A3FE7"/>
    <w:rsid w:val="000A4807"/>
    <w:rsid w:val="000A4FE1"/>
    <w:rsid w:val="000A5235"/>
    <w:rsid w:val="000A5393"/>
    <w:rsid w:val="000A5CB6"/>
    <w:rsid w:val="000A6313"/>
    <w:rsid w:val="000A63B7"/>
    <w:rsid w:val="000A64CF"/>
    <w:rsid w:val="000A6E88"/>
    <w:rsid w:val="000A7290"/>
    <w:rsid w:val="000A79E5"/>
    <w:rsid w:val="000B06B0"/>
    <w:rsid w:val="000B06E6"/>
    <w:rsid w:val="000B1433"/>
    <w:rsid w:val="000B1604"/>
    <w:rsid w:val="000B1E73"/>
    <w:rsid w:val="000B2984"/>
    <w:rsid w:val="000B3239"/>
    <w:rsid w:val="000B3245"/>
    <w:rsid w:val="000B33CF"/>
    <w:rsid w:val="000B3F63"/>
    <w:rsid w:val="000B492D"/>
    <w:rsid w:val="000B4AF1"/>
    <w:rsid w:val="000B54F6"/>
    <w:rsid w:val="000B555D"/>
    <w:rsid w:val="000B5E27"/>
    <w:rsid w:val="000B5F47"/>
    <w:rsid w:val="000B6066"/>
    <w:rsid w:val="000B649D"/>
    <w:rsid w:val="000B6567"/>
    <w:rsid w:val="000B65B1"/>
    <w:rsid w:val="000B6971"/>
    <w:rsid w:val="000C0475"/>
    <w:rsid w:val="000C069B"/>
    <w:rsid w:val="000C073D"/>
    <w:rsid w:val="000C09A5"/>
    <w:rsid w:val="000C18BA"/>
    <w:rsid w:val="000C18DB"/>
    <w:rsid w:val="000C2CAE"/>
    <w:rsid w:val="000C2D88"/>
    <w:rsid w:val="000C337A"/>
    <w:rsid w:val="000C349B"/>
    <w:rsid w:val="000C3C6D"/>
    <w:rsid w:val="000C3D1D"/>
    <w:rsid w:val="000C3F92"/>
    <w:rsid w:val="000C421E"/>
    <w:rsid w:val="000C436A"/>
    <w:rsid w:val="000C4DA1"/>
    <w:rsid w:val="000C54E2"/>
    <w:rsid w:val="000C5511"/>
    <w:rsid w:val="000C565A"/>
    <w:rsid w:val="000C570F"/>
    <w:rsid w:val="000C5CA7"/>
    <w:rsid w:val="000C5CD1"/>
    <w:rsid w:val="000C5E02"/>
    <w:rsid w:val="000C5E57"/>
    <w:rsid w:val="000C5E78"/>
    <w:rsid w:val="000C6046"/>
    <w:rsid w:val="000C629C"/>
    <w:rsid w:val="000C6A3A"/>
    <w:rsid w:val="000C6A4C"/>
    <w:rsid w:val="000C6A82"/>
    <w:rsid w:val="000C6CB3"/>
    <w:rsid w:val="000C7B7D"/>
    <w:rsid w:val="000D0672"/>
    <w:rsid w:val="000D06AC"/>
    <w:rsid w:val="000D0938"/>
    <w:rsid w:val="000D0A9E"/>
    <w:rsid w:val="000D0D74"/>
    <w:rsid w:val="000D163E"/>
    <w:rsid w:val="000D2152"/>
    <w:rsid w:val="000D22DC"/>
    <w:rsid w:val="000D249A"/>
    <w:rsid w:val="000D2701"/>
    <w:rsid w:val="000D2C0A"/>
    <w:rsid w:val="000D3545"/>
    <w:rsid w:val="000D3BED"/>
    <w:rsid w:val="000D40D4"/>
    <w:rsid w:val="000D4100"/>
    <w:rsid w:val="000D4867"/>
    <w:rsid w:val="000D4D15"/>
    <w:rsid w:val="000D4F1B"/>
    <w:rsid w:val="000D5A4B"/>
    <w:rsid w:val="000D5B9A"/>
    <w:rsid w:val="000D5D81"/>
    <w:rsid w:val="000D6594"/>
    <w:rsid w:val="000D6A97"/>
    <w:rsid w:val="000D6B3D"/>
    <w:rsid w:val="000D6D29"/>
    <w:rsid w:val="000D70AC"/>
    <w:rsid w:val="000D7167"/>
    <w:rsid w:val="000D7622"/>
    <w:rsid w:val="000D7E51"/>
    <w:rsid w:val="000E0A71"/>
    <w:rsid w:val="000E0BE0"/>
    <w:rsid w:val="000E1B21"/>
    <w:rsid w:val="000E214E"/>
    <w:rsid w:val="000E22E6"/>
    <w:rsid w:val="000E2461"/>
    <w:rsid w:val="000E2FFE"/>
    <w:rsid w:val="000E32A3"/>
    <w:rsid w:val="000E3556"/>
    <w:rsid w:val="000E37C4"/>
    <w:rsid w:val="000E384D"/>
    <w:rsid w:val="000E4861"/>
    <w:rsid w:val="000E4B69"/>
    <w:rsid w:val="000E4BCF"/>
    <w:rsid w:val="000E4E58"/>
    <w:rsid w:val="000E5D34"/>
    <w:rsid w:val="000E60DA"/>
    <w:rsid w:val="000E62FF"/>
    <w:rsid w:val="000E63B4"/>
    <w:rsid w:val="000E6887"/>
    <w:rsid w:val="000E6B2F"/>
    <w:rsid w:val="000E6B90"/>
    <w:rsid w:val="000E6E45"/>
    <w:rsid w:val="000E795B"/>
    <w:rsid w:val="000E7BD7"/>
    <w:rsid w:val="000F015D"/>
    <w:rsid w:val="000F1088"/>
    <w:rsid w:val="000F119B"/>
    <w:rsid w:val="000F16A2"/>
    <w:rsid w:val="000F18C5"/>
    <w:rsid w:val="000F1D0A"/>
    <w:rsid w:val="000F1E82"/>
    <w:rsid w:val="000F2232"/>
    <w:rsid w:val="000F236E"/>
    <w:rsid w:val="000F287E"/>
    <w:rsid w:val="000F2B1D"/>
    <w:rsid w:val="000F2EC0"/>
    <w:rsid w:val="000F2F12"/>
    <w:rsid w:val="000F365D"/>
    <w:rsid w:val="000F372B"/>
    <w:rsid w:val="000F3B46"/>
    <w:rsid w:val="000F43D2"/>
    <w:rsid w:val="000F453E"/>
    <w:rsid w:val="000F57AF"/>
    <w:rsid w:val="000F58C2"/>
    <w:rsid w:val="000F5A1A"/>
    <w:rsid w:val="000F5D2E"/>
    <w:rsid w:val="000F600C"/>
    <w:rsid w:val="000F61CC"/>
    <w:rsid w:val="000F64D4"/>
    <w:rsid w:val="000F676A"/>
    <w:rsid w:val="000F6A11"/>
    <w:rsid w:val="000F6E4C"/>
    <w:rsid w:val="000F71B7"/>
    <w:rsid w:val="000F7437"/>
    <w:rsid w:val="000F7B1F"/>
    <w:rsid w:val="001004C3"/>
    <w:rsid w:val="001010A3"/>
    <w:rsid w:val="0010147C"/>
    <w:rsid w:val="001016F5"/>
    <w:rsid w:val="00101749"/>
    <w:rsid w:val="001017F6"/>
    <w:rsid w:val="001019F6"/>
    <w:rsid w:val="00101C8C"/>
    <w:rsid w:val="00101F38"/>
    <w:rsid w:val="00102318"/>
    <w:rsid w:val="001025A1"/>
    <w:rsid w:val="00102BFC"/>
    <w:rsid w:val="00102F12"/>
    <w:rsid w:val="001030EA"/>
    <w:rsid w:val="00103DF6"/>
    <w:rsid w:val="0010430D"/>
    <w:rsid w:val="00104599"/>
    <w:rsid w:val="00105466"/>
    <w:rsid w:val="00105540"/>
    <w:rsid w:val="0010599A"/>
    <w:rsid w:val="00105E9D"/>
    <w:rsid w:val="001063D3"/>
    <w:rsid w:val="00106415"/>
    <w:rsid w:val="00106744"/>
    <w:rsid w:val="0010697A"/>
    <w:rsid w:val="00106AD0"/>
    <w:rsid w:val="0010714E"/>
    <w:rsid w:val="00107534"/>
    <w:rsid w:val="00107545"/>
    <w:rsid w:val="001078A2"/>
    <w:rsid w:val="00107D60"/>
    <w:rsid w:val="001101D4"/>
    <w:rsid w:val="00110462"/>
    <w:rsid w:val="00110947"/>
    <w:rsid w:val="00111B73"/>
    <w:rsid w:val="00111CDF"/>
    <w:rsid w:val="00111EF5"/>
    <w:rsid w:val="001126EF"/>
    <w:rsid w:val="001128C8"/>
    <w:rsid w:val="00112A18"/>
    <w:rsid w:val="00112FAF"/>
    <w:rsid w:val="001131FC"/>
    <w:rsid w:val="001132A1"/>
    <w:rsid w:val="00113354"/>
    <w:rsid w:val="00113569"/>
    <w:rsid w:val="00113742"/>
    <w:rsid w:val="00113B63"/>
    <w:rsid w:val="00113DD4"/>
    <w:rsid w:val="00113EF2"/>
    <w:rsid w:val="00113FD7"/>
    <w:rsid w:val="00114123"/>
    <w:rsid w:val="00114604"/>
    <w:rsid w:val="0011502A"/>
    <w:rsid w:val="0011579E"/>
    <w:rsid w:val="0011596C"/>
    <w:rsid w:val="00115D5E"/>
    <w:rsid w:val="001166EA"/>
    <w:rsid w:val="001169FC"/>
    <w:rsid w:val="00117169"/>
    <w:rsid w:val="0011781C"/>
    <w:rsid w:val="00117AC7"/>
    <w:rsid w:val="001207CF"/>
    <w:rsid w:val="00120C54"/>
    <w:rsid w:val="00120D4B"/>
    <w:rsid w:val="0012143F"/>
    <w:rsid w:val="00121A4A"/>
    <w:rsid w:val="00121BB9"/>
    <w:rsid w:val="001222DC"/>
    <w:rsid w:val="001222F1"/>
    <w:rsid w:val="00122AEC"/>
    <w:rsid w:val="00122DC5"/>
    <w:rsid w:val="00123FDA"/>
    <w:rsid w:val="0012469A"/>
    <w:rsid w:val="00124787"/>
    <w:rsid w:val="00124B73"/>
    <w:rsid w:val="001254DC"/>
    <w:rsid w:val="00125FB7"/>
    <w:rsid w:val="00126B22"/>
    <w:rsid w:val="00126CD8"/>
    <w:rsid w:val="00126E33"/>
    <w:rsid w:val="00127256"/>
    <w:rsid w:val="00127271"/>
    <w:rsid w:val="0012741C"/>
    <w:rsid w:val="00127779"/>
    <w:rsid w:val="00127A6B"/>
    <w:rsid w:val="00127ADD"/>
    <w:rsid w:val="00127AE9"/>
    <w:rsid w:val="00127D55"/>
    <w:rsid w:val="001305DC"/>
    <w:rsid w:val="00131743"/>
    <w:rsid w:val="0013192E"/>
    <w:rsid w:val="00131EF6"/>
    <w:rsid w:val="00131FD2"/>
    <w:rsid w:val="00132019"/>
    <w:rsid w:val="00132142"/>
    <w:rsid w:val="0013229E"/>
    <w:rsid w:val="00132708"/>
    <w:rsid w:val="00132A64"/>
    <w:rsid w:val="00133076"/>
    <w:rsid w:val="0013338D"/>
    <w:rsid w:val="00133586"/>
    <w:rsid w:val="0013392D"/>
    <w:rsid w:val="00133A17"/>
    <w:rsid w:val="00133C35"/>
    <w:rsid w:val="00133ED5"/>
    <w:rsid w:val="001340D1"/>
    <w:rsid w:val="0013451B"/>
    <w:rsid w:val="00134562"/>
    <w:rsid w:val="00134653"/>
    <w:rsid w:val="0013480E"/>
    <w:rsid w:val="00134DDA"/>
    <w:rsid w:val="00134EF2"/>
    <w:rsid w:val="001351E1"/>
    <w:rsid w:val="00136178"/>
    <w:rsid w:val="00136A27"/>
    <w:rsid w:val="00137216"/>
    <w:rsid w:val="001374A7"/>
    <w:rsid w:val="001375D7"/>
    <w:rsid w:val="00140540"/>
    <w:rsid w:val="001423FD"/>
    <w:rsid w:val="00142452"/>
    <w:rsid w:val="00142A63"/>
    <w:rsid w:val="00142EE0"/>
    <w:rsid w:val="00142F4E"/>
    <w:rsid w:val="0014313B"/>
    <w:rsid w:val="00143641"/>
    <w:rsid w:val="00144D45"/>
    <w:rsid w:val="001452C0"/>
    <w:rsid w:val="0014576E"/>
    <w:rsid w:val="001458C0"/>
    <w:rsid w:val="00145A2E"/>
    <w:rsid w:val="00145F6B"/>
    <w:rsid w:val="0014672F"/>
    <w:rsid w:val="0014680A"/>
    <w:rsid w:val="00146B67"/>
    <w:rsid w:val="001471CF"/>
    <w:rsid w:val="0014755E"/>
    <w:rsid w:val="001477E3"/>
    <w:rsid w:val="00150453"/>
    <w:rsid w:val="0015105C"/>
    <w:rsid w:val="001512A5"/>
    <w:rsid w:val="001513DB"/>
    <w:rsid w:val="001515DD"/>
    <w:rsid w:val="00151F7C"/>
    <w:rsid w:val="001533DA"/>
    <w:rsid w:val="001538CE"/>
    <w:rsid w:val="00154050"/>
    <w:rsid w:val="00154786"/>
    <w:rsid w:val="0015488B"/>
    <w:rsid w:val="00154A09"/>
    <w:rsid w:val="00154E8F"/>
    <w:rsid w:val="0015503A"/>
    <w:rsid w:val="0015528B"/>
    <w:rsid w:val="0015530D"/>
    <w:rsid w:val="00155425"/>
    <w:rsid w:val="0015554C"/>
    <w:rsid w:val="00155974"/>
    <w:rsid w:val="00155C32"/>
    <w:rsid w:val="00155D5B"/>
    <w:rsid w:val="001565A5"/>
    <w:rsid w:val="00157383"/>
    <w:rsid w:val="0015740D"/>
    <w:rsid w:val="001575F1"/>
    <w:rsid w:val="00157602"/>
    <w:rsid w:val="001609DE"/>
    <w:rsid w:val="00160D5A"/>
    <w:rsid w:val="00160F2B"/>
    <w:rsid w:val="0016152C"/>
    <w:rsid w:val="00161627"/>
    <w:rsid w:val="00161B9F"/>
    <w:rsid w:val="00161E1A"/>
    <w:rsid w:val="00161E58"/>
    <w:rsid w:val="00162004"/>
    <w:rsid w:val="001620A0"/>
    <w:rsid w:val="00163E1E"/>
    <w:rsid w:val="00163EE3"/>
    <w:rsid w:val="0016466E"/>
    <w:rsid w:val="0016587C"/>
    <w:rsid w:val="00165A4D"/>
    <w:rsid w:val="00165B55"/>
    <w:rsid w:val="00165E19"/>
    <w:rsid w:val="00165EF5"/>
    <w:rsid w:val="0016629A"/>
    <w:rsid w:val="00166321"/>
    <w:rsid w:val="00166326"/>
    <w:rsid w:val="00166712"/>
    <w:rsid w:val="00166C26"/>
    <w:rsid w:val="001670E0"/>
    <w:rsid w:val="001676A3"/>
    <w:rsid w:val="001709F1"/>
    <w:rsid w:val="00170C09"/>
    <w:rsid w:val="001710E7"/>
    <w:rsid w:val="00172399"/>
    <w:rsid w:val="0017262E"/>
    <w:rsid w:val="001733AF"/>
    <w:rsid w:val="001736E2"/>
    <w:rsid w:val="001738E4"/>
    <w:rsid w:val="00173EAE"/>
    <w:rsid w:val="00174504"/>
    <w:rsid w:val="001747F2"/>
    <w:rsid w:val="00174AD3"/>
    <w:rsid w:val="00174DC8"/>
    <w:rsid w:val="00174DD6"/>
    <w:rsid w:val="001754A0"/>
    <w:rsid w:val="001758E0"/>
    <w:rsid w:val="00175950"/>
    <w:rsid w:val="00176625"/>
    <w:rsid w:val="0017678F"/>
    <w:rsid w:val="00180C9A"/>
    <w:rsid w:val="00181553"/>
    <w:rsid w:val="00183390"/>
    <w:rsid w:val="00183626"/>
    <w:rsid w:val="00183697"/>
    <w:rsid w:val="001836C5"/>
    <w:rsid w:val="001837EC"/>
    <w:rsid w:val="00183F8B"/>
    <w:rsid w:val="001843AB"/>
    <w:rsid w:val="00185199"/>
    <w:rsid w:val="00185572"/>
    <w:rsid w:val="001860C1"/>
    <w:rsid w:val="00186373"/>
    <w:rsid w:val="00186AE3"/>
    <w:rsid w:val="00186E4C"/>
    <w:rsid w:val="00186F8F"/>
    <w:rsid w:val="00187ED5"/>
    <w:rsid w:val="00187FC4"/>
    <w:rsid w:val="001903D7"/>
    <w:rsid w:val="0019046C"/>
    <w:rsid w:val="00190940"/>
    <w:rsid w:val="00190B31"/>
    <w:rsid w:val="0019106C"/>
    <w:rsid w:val="00191703"/>
    <w:rsid w:val="001922F5"/>
    <w:rsid w:val="001925DE"/>
    <w:rsid w:val="00192ABB"/>
    <w:rsid w:val="00192F38"/>
    <w:rsid w:val="001930E6"/>
    <w:rsid w:val="001933C2"/>
    <w:rsid w:val="00193633"/>
    <w:rsid w:val="001937A1"/>
    <w:rsid w:val="00193CFE"/>
    <w:rsid w:val="00194B62"/>
    <w:rsid w:val="00195879"/>
    <w:rsid w:val="00195C2D"/>
    <w:rsid w:val="00196033"/>
    <w:rsid w:val="001960CF"/>
    <w:rsid w:val="001963F4"/>
    <w:rsid w:val="00196608"/>
    <w:rsid w:val="00196943"/>
    <w:rsid w:val="00197999"/>
    <w:rsid w:val="00197A25"/>
    <w:rsid w:val="00197ADB"/>
    <w:rsid w:val="00197D45"/>
    <w:rsid w:val="00197F92"/>
    <w:rsid w:val="001A01FC"/>
    <w:rsid w:val="001A0283"/>
    <w:rsid w:val="001A05D0"/>
    <w:rsid w:val="001A0840"/>
    <w:rsid w:val="001A0AB6"/>
    <w:rsid w:val="001A0F37"/>
    <w:rsid w:val="001A13CD"/>
    <w:rsid w:val="001A1431"/>
    <w:rsid w:val="001A18A6"/>
    <w:rsid w:val="001A1BC1"/>
    <w:rsid w:val="001A1FE9"/>
    <w:rsid w:val="001A2759"/>
    <w:rsid w:val="001A275E"/>
    <w:rsid w:val="001A27F8"/>
    <w:rsid w:val="001A2F0A"/>
    <w:rsid w:val="001A39C8"/>
    <w:rsid w:val="001A39FC"/>
    <w:rsid w:val="001A40BA"/>
    <w:rsid w:val="001A42A9"/>
    <w:rsid w:val="001A49F2"/>
    <w:rsid w:val="001A4B33"/>
    <w:rsid w:val="001A4D50"/>
    <w:rsid w:val="001A553A"/>
    <w:rsid w:val="001A5599"/>
    <w:rsid w:val="001A5711"/>
    <w:rsid w:val="001A5943"/>
    <w:rsid w:val="001A6390"/>
    <w:rsid w:val="001A6C88"/>
    <w:rsid w:val="001A7A50"/>
    <w:rsid w:val="001A7F73"/>
    <w:rsid w:val="001B064D"/>
    <w:rsid w:val="001B1732"/>
    <w:rsid w:val="001B1E28"/>
    <w:rsid w:val="001B24BB"/>
    <w:rsid w:val="001B3778"/>
    <w:rsid w:val="001B3B2A"/>
    <w:rsid w:val="001B43DF"/>
    <w:rsid w:val="001B46D6"/>
    <w:rsid w:val="001B4B27"/>
    <w:rsid w:val="001B515F"/>
    <w:rsid w:val="001B57F2"/>
    <w:rsid w:val="001B586E"/>
    <w:rsid w:val="001B5EDE"/>
    <w:rsid w:val="001B5EE8"/>
    <w:rsid w:val="001B641A"/>
    <w:rsid w:val="001B6529"/>
    <w:rsid w:val="001B66FA"/>
    <w:rsid w:val="001B677E"/>
    <w:rsid w:val="001B683C"/>
    <w:rsid w:val="001B6C9E"/>
    <w:rsid w:val="001B70B6"/>
    <w:rsid w:val="001B7392"/>
    <w:rsid w:val="001B7463"/>
    <w:rsid w:val="001B7DD5"/>
    <w:rsid w:val="001C06E7"/>
    <w:rsid w:val="001C0D8E"/>
    <w:rsid w:val="001C1A65"/>
    <w:rsid w:val="001C1B3C"/>
    <w:rsid w:val="001C1BFE"/>
    <w:rsid w:val="001C2504"/>
    <w:rsid w:val="001C3713"/>
    <w:rsid w:val="001C49B5"/>
    <w:rsid w:val="001C4A4B"/>
    <w:rsid w:val="001C4B1C"/>
    <w:rsid w:val="001C4D66"/>
    <w:rsid w:val="001C4DAF"/>
    <w:rsid w:val="001C4E99"/>
    <w:rsid w:val="001C545E"/>
    <w:rsid w:val="001C5471"/>
    <w:rsid w:val="001C5F16"/>
    <w:rsid w:val="001C6096"/>
    <w:rsid w:val="001C6369"/>
    <w:rsid w:val="001C6A05"/>
    <w:rsid w:val="001C79C7"/>
    <w:rsid w:val="001D00A1"/>
    <w:rsid w:val="001D09FF"/>
    <w:rsid w:val="001D0F24"/>
    <w:rsid w:val="001D0F8D"/>
    <w:rsid w:val="001D17A5"/>
    <w:rsid w:val="001D1ECA"/>
    <w:rsid w:val="001D23B3"/>
    <w:rsid w:val="001D2EF8"/>
    <w:rsid w:val="001D3885"/>
    <w:rsid w:val="001D389A"/>
    <w:rsid w:val="001D3F28"/>
    <w:rsid w:val="001D3FBE"/>
    <w:rsid w:val="001D4A90"/>
    <w:rsid w:val="001D51BC"/>
    <w:rsid w:val="001D51DA"/>
    <w:rsid w:val="001D54E5"/>
    <w:rsid w:val="001D5AD6"/>
    <w:rsid w:val="001D5C49"/>
    <w:rsid w:val="001D5C96"/>
    <w:rsid w:val="001D5EA5"/>
    <w:rsid w:val="001D69F4"/>
    <w:rsid w:val="001D6D7F"/>
    <w:rsid w:val="001D71C8"/>
    <w:rsid w:val="001D7536"/>
    <w:rsid w:val="001D7A65"/>
    <w:rsid w:val="001E0080"/>
    <w:rsid w:val="001E06FE"/>
    <w:rsid w:val="001E0ACB"/>
    <w:rsid w:val="001E0C44"/>
    <w:rsid w:val="001E1235"/>
    <w:rsid w:val="001E12F2"/>
    <w:rsid w:val="001E13F9"/>
    <w:rsid w:val="001E15D8"/>
    <w:rsid w:val="001E161D"/>
    <w:rsid w:val="001E1905"/>
    <w:rsid w:val="001E2202"/>
    <w:rsid w:val="001E22B1"/>
    <w:rsid w:val="001E24A1"/>
    <w:rsid w:val="001E2EB9"/>
    <w:rsid w:val="001E3281"/>
    <w:rsid w:val="001E3888"/>
    <w:rsid w:val="001E44AF"/>
    <w:rsid w:val="001E44D6"/>
    <w:rsid w:val="001E489D"/>
    <w:rsid w:val="001E5C4F"/>
    <w:rsid w:val="001E6138"/>
    <w:rsid w:val="001E62A6"/>
    <w:rsid w:val="001E6728"/>
    <w:rsid w:val="001E68B1"/>
    <w:rsid w:val="001E757E"/>
    <w:rsid w:val="001E78DE"/>
    <w:rsid w:val="001E7F80"/>
    <w:rsid w:val="001E7FB7"/>
    <w:rsid w:val="001F0A77"/>
    <w:rsid w:val="001F166F"/>
    <w:rsid w:val="001F1AD0"/>
    <w:rsid w:val="001F1AEA"/>
    <w:rsid w:val="001F1FC4"/>
    <w:rsid w:val="001F27C9"/>
    <w:rsid w:val="001F2819"/>
    <w:rsid w:val="001F2A7C"/>
    <w:rsid w:val="001F2FD0"/>
    <w:rsid w:val="001F305F"/>
    <w:rsid w:val="001F32A0"/>
    <w:rsid w:val="001F3D16"/>
    <w:rsid w:val="001F4783"/>
    <w:rsid w:val="001F48A4"/>
    <w:rsid w:val="001F4FE0"/>
    <w:rsid w:val="001F54FA"/>
    <w:rsid w:val="001F5DE0"/>
    <w:rsid w:val="001F605F"/>
    <w:rsid w:val="001F7014"/>
    <w:rsid w:val="001F76D0"/>
    <w:rsid w:val="001F7EB8"/>
    <w:rsid w:val="00200701"/>
    <w:rsid w:val="00200B52"/>
    <w:rsid w:val="00200D08"/>
    <w:rsid w:val="0020118B"/>
    <w:rsid w:val="0020188C"/>
    <w:rsid w:val="002019E2"/>
    <w:rsid w:val="00201C53"/>
    <w:rsid w:val="002029D6"/>
    <w:rsid w:val="0020323A"/>
    <w:rsid w:val="0020348A"/>
    <w:rsid w:val="0020427A"/>
    <w:rsid w:val="00204496"/>
    <w:rsid w:val="002044AA"/>
    <w:rsid w:val="00204D82"/>
    <w:rsid w:val="0020561F"/>
    <w:rsid w:val="00205EF3"/>
    <w:rsid w:val="0020652E"/>
    <w:rsid w:val="00206D37"/>
    <w:rsid w:val="00206D55"/>
    <w:rsid w:val="0020736A"/>
    <w:rsid w:val="00207A00"/>
    <w:rsid w:val="00207BE2"/>
    <w:rsid w:val="00207CA3"/>
    <w:rsid w:val="00207D62"/>
    <w:rsid w:val="002100DB"/>
    <w:rsid w:val="002101E4"/>
    <w:rsid w:val="00210B08"/>
    <w:rsid w:val="00210C90"/>
    <w:rsid w:val="0021145F"/>
    <w:rsid w:val="0021165F"/>
    <w:rsid w:val="002120F6"/>
    <w:rsid w:val="0021269B"/>
    <w:rsid w:val="00212898"/>
    <w:rsid w:val="00212C48"/>
    <w:rsid w:val="00212C58"/>
    <w:rsid w:val="002133C1"/>
    <w:rsid w:val="002138E6"/>
    <w:rsid w:val="00214DF2"/>
    <w:rsid w:val="0021516A"/>
    <w:rsid w:val="00215AAA"/>
    <w:rsid w:val="00215E23"/>
    <w:rsid w:val="00216045"/>
    <w:rsid w:val="002163AD"/>
    <w:rsid w:val="002165C4"/>
    <w:rsid w:val="002165CA"/>
    <w:rsid w:val="002166AB"/>
    <w:rsid w:val="00216980"/>
    <w:rsid w:val="00217144"/>
    <w:rsid w:val="00217356"/>
    <w:rsid w:val="00217466"/>
    <w:rsid w:val="002176A2"/>
    <w:rsid w:val="00217777"/>
    <w:rsid w:val="00217F30"/>
    <w:rsid w:val="0022031C"/>
    <w:rsid w:val="00220C88"/>
    <w:rsid w:val="00220CB8"/>
    <w:rsid w:val="0022151A"/>
    <w:rsid w:val="00221AC1"/>
    <w:rsid w:val="002222FD"/>
    <w:rsid w:val="002223BB"/>
    <w:rsid w:val="0022245A"/>
    <w:rsid w:val="00222571"/>
    <w:rsid w:val="00223172"/>
    <w:rsid w:val="002235EF"/>
    <w:rsid w:val="00223922"/>
    <w:rsid w:val="00224209"/>
    <w:rsid w:val="00224703"/>
    <w:rsid w:val="00224903"/>
    <w:rsid w:val="00224C7D"/>
    <w:rsid w:val="00224CD8"/>
    <w:rsid w:val="00224F1C"/>
    <w:rsid w:val="002253B1"/>
    <w:rsid w:val="0022563D"/>
    <w:rsid w:val="00225747"/>
    <w:rsid w:val="00226058"/>
    <w:rsid w:val="0022629E"/>
    <w:rsid w:val="00226622"/>
    <w:rsid w:val="0022686A"/>
    <w:rsid w:val="00227452"/>
    <w:rsid w:val="00227FCF"/>
    <w:rsid w:val="002301B1"/>
    <w:rsid w:val="00230B6B"/>
    <w:rsid w:val="00230C3A"/>
    <w:rsid w:val="002311B9"/>
    <w:rsid w:val="00231540"/>
    <w:rsid w:val="00231DD6"/>
    <w:rsid w:val="00232323"/>
    <w:rsid w:val="002324CF"/>
    <w:rsid w:val="00232543"/>
    <w:rsid w:val="00232670"/>
    <w:rsid w:val="00232A60"/>
    <w:rsid w:val="00233370"/>
    <w:rsid w:val="002339AB"/>
    <w:rsid w:val="00233D1E"/>
    <w:rsid w:val="002343AC"/>
    <w:rsid w:val="00234B51"/>
    <w:rsid w:val="00234BB0"/>
    <w:rsid w:val="00235499"/>
    <w:rsid w:val="002355CB"/>
    <w:rsid w:val="00235C15"/>
    <w:rsid w:val="002360CD"/>
    <w:rsid w:val="00236850"/>
    <w:rsid w:val="00236E0E"/>
    <w:rsid w:val="0023719C"/>
    <w:rsid w:val="00237675"/>
    <w:rsid w:val="002379A0"/>
    <w:rsid w:val="00240C11"/>
    <w:rsid w:val="00240E8A"/>
    <w:rsid w:val="00241267"/>
    <w:rsid w:val="00241641"/>
    <w:rsid w:val="002419E8"/>
    <w:rsid w:val="00241B6A"/>
    <w:rsid w:val="00241D84"/>
    <w:rsid w:val="00241EBA"/>
    <w:rsid w:val="00241F8E"/>
    <w:rsid w:val="00242065"/>
    <w:rsid w:val="002429D2"/>
    <w:rsid w:val="00242F4C"/>
    <w:rsid w:val="0024326F"/>
    <w:rsid w:val="00243CB2"/>
    <w:rsid w:val="00244362"/>
    <w:rsid w:val="00244652"/>
    <w:rsid w:val="00244C71"/>
    <w:rsid w:val="0024502A"/>
    <w:rsid w:val="00245B8A"/>
    <w:rsid w:val="0024619C"/>
    <w:rsid w:val="0024626E"/>
    <w:rsid w:val="00246923"/>
    <w:rsid w:val="0024697E"/>
    <w:rsid w:val="00246B3E"/>
    <w:rsid w:val="00247276"/>
    <w:rsid w:val="002472BA"/>
    <w:rsid w:val="002478ED"/>
    <w:rsid w:val="002506B0"/>
    <w:rsid w:val="00250B85"/>
    <w:rsid w:val="00250CAD"/>
    <w:rsid w:val="002524FD"/>
    <w:rsid w:val="002528B4"/>
    <w:rsid w:val="00253C67"/>
    <w:rsid w:val="00253D82"/>
    <w:rsid w:val="002547CA"/>
    <w:rsid w:val="00254FD4"/>
    <w:rsid w:val="00255351"/>
    <w:rsid w:val="00255809"/>
    <w:rsid w:val="00255A96"/>
    <w:rsid w:val="0025626A"/>
    <w:rsid w:val="002563C2"/>
    <w:rsid w:val="002570E5"/>
    <w:rsid w:val="00257167"/>
    <w:rsid w:val="00257601"/>
    <w:rsid w:val="00257F2F"/>
    <w:rsid w:val="0026060E"/>
    <w:rsid w:val="002614C9"/>
    <w:rsid w:val="00261C82"/>
    <w:rsid w:val="0026300A"/>
    <w:rsid w:val="002630CE"/>
    <w:rsid w:val="00263B08"/>
    <w:rsid w:val="00264475"/>
    <w:rsid w:val="002648BD"/>
    <w:rsid w:val="00265D22"/>
    <w:rsid w:val="00265E01"/>
    <w:rsid w:val="00266258"/>
    <w:rsid w:val="00266C08"/>
    <w:rsid w:val="00266EED"/>
    <w:rsid w:val="002671E0"/>
    <w:rsid w:val="00267D02"/>
    <w:rsid w:val="00267EF4"/>
    <w:rsid w:val="00267FF7"/>
    <w:rsid w:val="0027015F"/>
    <w:rsid w:val="00270162"/>
    <w:rsid w:val="00270334"/>
    <w:rsid w:val="00270604"/>
    <w:rsid w:val="00270B9D"/>
    <w:rsid w:val="00270E64"/>
    <w:rsid w:val="00271104"/>
    <w:rsid w:val="0027124D"/>
    <w:rsid w:val="0027164A"/>
    <w:rsid w:val="002717F1"/>
    <w:rsid w:val="0027190D"/>
    <w:rsid w:val="00271C97"/>
    <w:rsid w:val="00271DFC"/>
    <w:rsid w:val="00271FC1"/>
    <w:rsid w:val="002720AE"/>
    <w:rsid w:val="002724B1"/>
    <w:rsid w:val="002733B6"/>
    <w:rsid w:val="002739A4"/>
    <w:rsid w:val="00273D25"/>
    <w:rsid w:val="00273F7A"/>
    <w:rsid w:val="00274132"/>
    <w:rsid w:val="0027426E"/>
    <w:rsid w:val="00274382"/>
    <w:rsid w:val="0027613B"/>
    <w:rsid w:val="002762CE"/>
    <w:rsid w:val="00276AA1"/>
    <w:rsid w:val="00276AFB"/>
    <w:rsid w:val="0027704E"/>
    <w:rsid w:val="002775A9"/>
    <w:rsid w:val="00277A2A"/>
    <w:rsid w:val="00277B59"/>
    <w:rsid w:val="00277C4E"/>
    <w:rsid w:val="002808F7"/>
    <w:rsid w:val="00280B5B"/>
    <w:rsid w:val="00280B60"/>
    <w:rsid w:val="00280D73"/>
    <w:rsid w:val="00280F18"/>
    <w:rsid w:val="002814F9"/>
    <w:rsid w:val="00281AE3"/>
    <w:rsid w:val="00281D71"/>
    <w:rsid w:val="002831A9"/>
    <w:rsid w:val="002831D1"/>
    <w:rsid w:val="002834A6"/>
    <w:rsid w:val="002834DB"/>
    <w:rsid w:val="00283BA2"/>
    <w:rsid w:val="00284976"/>
    <w:rsid w:val="00284AFF"/>
    <w:rsid w:val="00284B4D"/>
    <w:rsid w:val="002850C9"/>
    <w:rsid w:val="00285453"/>
    <w:rsid w:val="00285568"/>
    <w:rsid w:val="00285FE7"/>
    <w:rsid w:val="002875C4"/>
    <w:rsid w:val="00287A6B"/>
    <w:rsid w:val="00287E53"/>
    <w:rsid w:val="0029094F"/>
    <w:rsid w:val="00291068"/>
    <w:rsid w:val="00291EB1"/>
    <w:rsid w:val="002929ED"/>
    <w:rsid w:val="00292B28"/>
    <w:rsid w:val="00292DED"/>
    <w:rsid w:val="00293140"/>
    <w:rsid w:val="002933E2"/>
    <w:rsid w:val="002945B7"/>
    <w:rsid w:val="0029531A"/>
    <w:rsid w:val="002953BA"/>
    <w:rsid w:val="002956A3"/>
    <w:rsid w:val="00297213"/>
    <w:rsid w:val="002977FD"/>
    <w:rsid w:val="002978C9"/>
    <w:rsid w:val="002979BD"/>
    <w:rsid w:val="002A0324"/>
    <w:rsid w:val="002A069C"/>
    <w:rsid w:val="002A087A"/>
    <w:rsid w:val="002A0908"/>
    <w:rsid w:val="002A093F"/>
    <w:rsid w:val="002A0A2C"/>
    <w:rsid w:val="002A0ECC"/>
    <w:rsid w:val="002A1243"/>
    <w:rsid w:val="002A13B7"/>
    <w:rsid w:val="002A17F2"/>
    <w:rsid w:val="002A1932"/>
    <w:rsid w:val="002A1F09"/>
    <w:rsid w:val="002A2281"/>
    <w:rsid w:val="002A2558"/>
    <w:rsid w:val="002A2A44"/>
    <w:rsid w:val="002A2AF0"/>
    <w:rsid w:val="002A2C10"/>
    <w:rsid w:val="002A3196"/>
    <w:rsid w:val="002A34FF"/>
    <w:rsid w:val="002A352B"/>
    <w:rsid w:val="002A37E9"/>
    <w:rsid w:val="002A3DB8"/>
    <w:rsid w:val="002A45C7"/>
    <w:rsid w:val="002A5116"/>
    <w:rsid w:val="002A54D7"/>
    <w:rsid w:val="002A577E"/>
    <w:rsid w:val="002A6294"/>
    <w:rsid w:val="002A69AA"/>
    <w:rsid w:val="002A7003"/>
    <w:rsid w:val="002A740E"/>
    <w:rsid w:val="002A77CE"/>
    <w:rsid w:val="002B0E63"/>
    <w:rsid w:val="002B11B1"/>
    <w:rsid w:val="002B14F9"/>
    <w:rsid w:val="002B1943"/>
    <w:rsid w:val="002B1F58"/>
    <w:rsid w:val="002B2586"/>
    <w:rsid w:val="002B2B17"/>
    <w:rsid w:val="002B2BF5"/>
    <w:rsid w:val="002B2F09"/>
    <w:rsid w:val="002B2F49"/>
    <w:rsid w:val="002B327F"/>
    <w:rsid w:val="002B3291"/>
    <w:rsid w:val="002B3AB4"/>
    <w:rsid w:val="002B3AE6"/>
    <w:rsid w:val="002B3BBD"/>
    <w:rsid w:val="002B428E"/>
    <w:rsid w:val="002B4DB4"/>
    <w:rsid w:val="002B530A"/>
    <w:rsid w:val="002B562B"/>
    <w:rsid w:val="002B5977"/>
    <w:rsid w:val="002B5C1D"/>
    <w:rsid w:val="002B605B"/>
    <w:rsid w:val="002B61A5"/>
    <w:rsid w:val="002B65E5"/>
    <w:rsid w:val="002B6C0E"/>
    <w:rsid w:val="002B6CAF"/>
    <w:rsid w:val="002B6E3C"/>
    <w:rsid w:val="002B73B1"/>
    <w:rsid w:val="002B744F"/>
    <w:rsid w:val="002B7AB9"/>
    <w:rsid w:val="002B7BBC"/>
    <w:rsid w:val="002B7E80"/>
    <w:rsid w:val="002C0346"/>
    <w:rsid w:val="002C049B"/>
    <w:rsid w:val="002C09C6"/>
    <w:rsid w:val="002C146C"/>
    <w:rsid w:val="002C242B"/>
    <w:rsid w:val="002C2782"/>
    <w:rsid w:val="002C2EDC"/>
    <w:rsid w:val="002C3165"/>
    <w:rsid w:val="002C36C5"/>
    <w:rsid w:val="002C4C0C"/>
    <w:rsid w:val="002C4EB4"/>
    <w:rsid w:val="002C4FDA"/>
    <w:rsid w:val="002C52D5"/>
    <w:rsid w:val="002C53D3"/>
    <w:rsid w:val="002C57C8"/>
    <w:rsid w:val="002C5A7F"/>
    <w:rsid w:val="002C5CB9"/>
    <w:rsid w:val="002C6813"/>
    <w:rsid w:val="002C6817"/>
    <w:rsid w:val="002C6DA5"/>
    <w:rsid w:val="002C70DD"/>
    <w:rsid w:val="002C70E3"/>
    <w:rsid w:val="002C7592"/>
    <w:rsid w:val="002C7A85"/>
    <w:rsid w:val="002C7D4F"/>
    <w:rsid w:val="002D00DD"/>
    <w:rsid w:val="002D0915"/>
    <w:rsid w:val="002D0E2E"/>
    <w:rsid w:val="002D14C7"/>
    <w:rsid w:val="002D18DC"/>
    <w:rsid w:val="002D1A85"/>
    <w:rsid w:val="002D234E"/>
    <w:rsid w:val="002D2440"/>
    <w:rsid w:val="002D244B"/>
    <w:rsid w:val="002D2781"/>
    <w:rsid w:val="002D3301"/>
    <w:rsid w:val="002D3766"/>
    <w:rsid w:val="002D3EF1"/>
    <w:rsid w:val="002D3F49"/>
    <w:rsid w:val="002D40BE"/>
    <w:rsid w:val="002D4769"/>
    <w:rsid w:val="002D4BC8"/>
    <w:rsid w:val="002D4C20"/>
    <w:rsid w:val="002D5AE2"/>
    <w:rsid w:val="002D5BFF"/>
    <w:rsid w:val="002D683A"/>
    <w:rsid w:val="002D6986"/>
    <w:rsid w:val="002D6F59"/>
    <w:rsid w:val="002D7A2A"/>
    <w:rsid w:val="002E0077"/>
    <w:rsid w:val="002E00E6"/>
    <w:rsid w:val="002E064A"/>
    <w:rsid w:val="002E083A"/>
    <w:rsid w:val="002E0964"/>
    <w:rsid w:val="002E0CE6"/>
    <w:rsid w:val="002E11C5"/>
    <w:rsid w:val="002E135F"/>
    <w:rsid w:val="002E159C"/>
    <w:rsid w:val="002E15D7"/>
    <w:rsid w:val="002E1632"/>
    <w:rsid w:val="002E2969"/>
    <w:rsid w:val="002E2B35"/>
    <w:rsid w:val="002E3AC8"/>
    <w:rsid w:val="002E3D30"/>
    <w:rsid w:val="002E42AC"/>
    <w:rsid w:val="002E460B"/>
    <w:rsid w:val="002E49B5"/>
    <w:rsid w:val="002E4D70"/>
    <w:rsid w:val="002E4E30"/>
    <w:rsid w:val="002E50DE"/>
    <w:rsid w:val="002E5861"/>
    <w:rsid w:val="002E59F0"/>
    <w:rsid w:val="002E5C95"/>
    <w:rsid w:val="002E5E2E"/>
    <w:rsid w:val="002E5FDB"/>
    <w:rsid w:val="002E61B2"/>
    <w:rsid w:val="002E659A"/>
    <w:rsid w:val="002E691D"/>
    <w:rsid w:val="002E6ADD"/>
    <w:rsid w:val="002E6D4A"/>
    <w:rsid w:val="002E70CE"/>
    <w:rsid w:val="002E732A"/>
    <w:rsid w:val="002E7475"/>
    <w:rsid w:val="002E76C6"/>
    <w:rsid w:val="002E7C2B"/>
    <w:rsid w:val="002E7FC0"/>
    <w:rsid w:val="002F051A"/>
    <w:rsid w:val="002F11B5"/>
    <w:rsid w:val="002F1627"/>
    <w:rsid w:val="002F1837"/>
    <w:rsid w:val="002F2074"/>
    <w:rsid w:val="002F2426"/>
    <w:rsid w:val="002F2D30"/>
    <w:rsid w:val="002F34B9"/>
    <w:rsid w:val="002F35BD"/>
    <w:rsid w:val="002F37B3"/>
    <w:rsid w:val="002F3ACD"/>
    <w:rsid w:val="002F3EC4"/>
    <w:rsid w:val="002F43AD"/>
    <w:rsid w:val="002F43CE"/>
    <w:rsid w:val="002F446D"/>
    <w:rsid w:val="002F46F7"/>
    <w:rsid w:val="002F4A5B"/>
    <w:rsid w:val="002F4D68"/>
    <w:rsid w:val="002F4DA7"/>
    <w:rsid w:val="002F4F7D"/>
    <w:rsid w:val="002F55E5"/>
    <w:rsid w:val="002F5987"/>
    <w:rsid w:val="002F5FB6"/>
    <w:rsid w:val="002F6488"/>
    <w:rsid w:val="002F6C07"/>
    <w:rsid w:val="002F7080"/>
    <w:rsid w:val="002F7524"/>
    <w:rsid w:val="002F7970"/>
    <w:rsid w:val="002F7CEF"/>
    <w:rsid w:val="002F7EB2"/>
    <w:rsid w:val="00300051"/>
    <w:rsid w:val="003000D6"/>
    <w:rsid w:val="003003A2"/>
    <w:rsid w:val="00300D91"/>
    <w:rsid w:val="00301278"/>
    <w:rsid w:val="00301784"/>
    <w:rsid w:val="00301CE5"/>
    <w:rsid w:val="00302218"/>
    <w:rsid w:val="00302AF4"/>
    <w:rsid w:val="00302BE7"/>
    <w:rsid w:val="00302C12"/>
    <w:rsid w:val="00303BD0"/>
    <w:rsid w:val="00303C88"/>
    <w:rsid w:val="00303D83"/>
    <w:rsid w:val="0030401C"/>
    <w:rsid w:val="003044E3"/>
    <w:rsid w:val="00304656"/>
    <w:rsid w:val="00304684"/>
    <w:rsid w:val="00304B9C"/>
    <w:rsid w:val="003057CA"/>
    <w:rsid w:val="003057CF"/>
    <w:rsid w:val="00305CF5"/>
    <w:rsid w:val="00305E8D"/>
    <w:rsid w:val="00306BD1"/>
    <w:rsid w:val="00307369"/>
    <w:rsid w:val="00307612"/>
    <w:rsid w:val="003078B6"/>
    <w:rsid w:val="00307A6E"/>
    <w:rsid w:val="00307CE4"/>
    <w:rsid w:val="00307E29"/>
    <w:rsid w:val="00307EE6"/>
    <w:rsid w:val="00310105"/>
    <w:rsid w:val="00310833"/>
    <w:rsid w:val="00310844"/>
    <w:rsid w:val="0031089C"/>
    <w:rsid w:val="00310A4B"/>
    <w:rsid w:val="0031142D"/>
    <w:rsid w:val="003117C7"/>
    <w:rsid w:val="00311D91"/>
    <w:rsid w:val="00312710"/>
    <w:rsid w:val="00312D3F"/>
    <w:rsid w:val="0031397F"/>
    <w:rsid w:val="00313C34"/>
    <w:rsid w:val="00313E9D"/>
    <w:rsid w:val="00314600"/>
    <w:rsid w:val="00314757"/>
    <w:rsid w:val="00314A47"/>
    <w:rsid w:val="00314CB3"/>
    <w:rsid w:val="00314F7A"/>
    <w:rsid w:val="00315436"/>
    <w:rsid w:val="00315585"/>
    <w:rsid w:val="00315ACB"/>
    <w:rsid w:val="00315DEC"/>
    <w:rsid w:val="003167D8"/>
    <w:rsid w:val="00316839"/>
    <w:rsid w:val="00317212"/>
    <w:rsid w:val="00317AF5"/>
    <w:rsid w:val="00317B14"/>
    <w:rsid w:val="00317B5F"/>
    <w:rsid w:val="00320C85"/>
    <w:rsid w:val="0032160C"/>
    <w:rsid w:val="00321D04"/>
    <w:rsid w:val="00322159"/>
    <w:rsid w:val="003224CA"/>
    <w:rsid w:val="003226C2"/>
    <w:rsid w:val="00322982"/>
    <w:rsid w:val="00322F67"/>
    <w:rsid w:val="00323769"/>
    <w:rsid w:val="003243B6"/>
    <w:rsid w:val="003246DE"/>
    <w:rsid w:val="00324B0C"/>
    <w:rsid w:val="00325248"/>
    <w:rsid w:val="003252A3"/>
    <w:rsid w:val="0032530C"/>
    <w:rsid w:val="00325AD9"/>
    <w:rsid w:val="00326296"/>
    <w:rsid w:val="00326668"/>
    <w:rsid w:val="003268A3"/>
    <w:rsid w:val="00327166"/>
    <w:rsid w:val="003271BB"/>
    <w:rsid w:val="0032747E"/>
    <w:rsid w:val="003276C1"/>
    <w:rsid w:val="00327B33"/>
    <w:rsid w:val="00330220"/>
    <w:rsid w:val="00330585"/>
    <w:rsid w:val="003306D4"/>
    <w:rsid w:val="00330A8C"/>
    <w:rsid w:val="00330AC9"/>
    <w:rsid w:val="00331192"/>
    <w:rsid w:val="0033126C"/>
    <w:rsid w:val="003317FA"/>
    <w:rsid w:val="0033236F"/>
    <w:rsid w:val="00332FCF"/>
    <w:rsid w:val="0033308A"/>
    <w:rsid w:val="00333793"/>
    <w:rsid w:val="00333C6B"/>
    <w:rsid w:val="00333EE3"/>
    <w:rsid w:val="003344AA"/>
    <w:rsid w:val="003347D9"/>
    <w:rsid w:val="00334CBB"/>
    <w:rsid w:val="003351A6"/>
    <w:rsid w:val="00335466"/>
    <w:rsid w:val="0033587E"/>
    <w:rsid w:val="00335C29"/>
    <w:rsid w:val="003364B5"/>
    <w:rsid w:val="003364B7"/>
    <w:rsid w:val="003365EB"/>
    <w:rsid w:val="00336A00"/>
    <w:rsid w:val="00336D0B"/>
    <w:rsid w:val="00337017"/>
    <w:rsid w:val="003374CD"/>
    <w:rsid w:val="0033758C"/>
    <w:rsid w:val="00340679"/>
    <w:rsid w:val="0034095A"/>
    <w:rsid w:val="00340ACB"/>
    <w:rsid w:val="00340AEE"/>
    <w:rsid w:val="00341E13"/>
    <w:rsid w:val="00341FDB"/>
    <w:rsid w:val="003421E3"/>
    <w:rsid w:val="00342499"/>
    <w:rsid w:val="0034250B"/>
    <w:rsid w:val="003425FC"/>
    <w:rsid w:val="00342F16"/>
    <w:rsid w:val="00343531"/>
    <w:rsid w:val="00343551"/>
    <w:rsid w:val="00344DA9"/>
    <w:rsid w:val="00345135"/>
    <w:rsid w:val="00345B64"/>
    <w:rsid w:val="00345C8A"/>
    <w:rsid w:val="00345EB6"/>
    <w:rsid w:val="003463D7"/>
    <w:rsid w:val="0034641D"/>
    <w:rsid w:val="00346527"/>
    <w:rsid w:val="00346545"/>
    <w:rsid w:val="003465AB"/>
    <w:rsid w:val="00347375"/>
    <w:rsid w:val="00347AE3"/>
    <w:rsid w:val="0035041F"/>
    <w:rsid w:val="00350EF3"/>
    <w:rsid w:val="00351801"/>
    <w:rsid w:val="00352310"/>
    <w:rsid w:val="00352940"/>
    <w:rsid w:val="00352951"/>
    <w:rsid w:val="00352B3E"/>
    <w:rsid w:val="00352CF5"/>
    <w:rsid w:val="00353056"/>
    <w:rsid w:val="003534D5"/>
    <w:rsid w:val="00353592"/>
    <w:rsid w:val="00353ADC"/>
    <w:rsid w:val="0035443C"/>
    <w:rsid w:val="003544E2"/>
    <w:rsid w:val="0035452C"/>
    <w:rsid w:val="00354CEB"/>
    <w:rsid w:val="0035502A"/>
    <w:rsid w:val="00355087"/>
    <w:rsid w:val="00355302"/>
    <w:rsid w:val="003554C6"/>
    <w:rsid w:val="0035560E"/>
    <w:rsid w:val="003556E8"/>
    <w:rsid w:val="00355BED"/>
    <w:rsid w:val="00355BFC"/>
    <w:rsid w:val="00356006"/>
    <w:rsid w:val="003566B4"/>
    <w:rsid w:val="003567FC"/>
    <w:rsid w:val="003568F2"/>
    <w:rsid w:val="00357006"/>
    <w:rsid w:val="00357B8A"/>
    <w:rsid w:val="00357EF7"/>
    <w:rsid w:val="00360726"/>
    <w:rsid w:val="003607D8"/>
    <w:rsid w:val="00360D37"/>
    <w:rsid w:val="00361061"/>
    <w:rsid w:val="00361873"/>
    <w:rsid w:val="00361D3E"/>
    <w:rsid w:val="0036289A"/>
    <w:rsid w:val="003628CF"/>
    <w:rsid w:val="00362A7B"/>
    <w:rsid w:val="00362CC1"/>
    <w:rsid w:val="0036311D"/>
    <w:rsid w:val="00363524"/>
    <w:rsid w:val="00364C21"/>
    <w:rsid w:val="00364CC6"/>
    <w:rsid w:val="00364FA7"/>
    <w:rsid w:val="00365298"/>
    <w:rsid w:val="0036533B"/>
    <w:rsid w:val="00366281"/>
    <w:rsid w:val="00366302"/>
    <w:rsid w:val="00366CF8"/>
    <w:rsid w:val="00367446"/>
    <w:rsid w:val="003674A5"/>
    <w:rsid w:val="00367E70"/>
    <w:rsid w:val="0037033C"/>
    <w:rsid w:val="0037036C"/>
    <w:rsid w:val="00370B9B"/>
    <w:rsid w:val="00370E27"/>
    <w:rsid w:val="0037106F"/>
    <w:rsid w:val="00371EB8"/>
    <w:rsid w:val="00371F6E"/>
    <w:rsid w:val="00373074"/>
    <w:rsid w:val="00373909"/>
    <w:rsid w:val="00373B2B"/>
    <w:rsid w:val="00373F5B"/>
    <w:rsid w:val="003753F3"/>
    <w:rsid w:val="00375881"/>
    <w:rsid w:val="00375EAF"/>
    <w:rsid w:val="0037685B"/>
    <w:rsid w:val="00376905"/>
    <w:rsid w:val="00377074"/>
    <w:rsid w:val="0037712B"/>
    <w:rsid w:val="00377315"/>
    <w:rsid w:val="00377453"/>
    <w:rsid w:val="00377946"/>
    <w:rsid w:val="00377F69"/>
    <w:rsid w:val="0038006E"/>
    <w:rsid w:val="0038041F"/>
    <w:rsid w:val="003808E6"/>
    <w:rsid w:val="00380A1D"/>
    <w:rsid w:val="00380F09"/>
    <w:rsid w:val="003810AF"/>
    <w:rsid w:val="003812B7"/>
    <w:rsid w:val="0038232F"/>
    <w:rsid w:val="00382491"/>
    <w:rsid w:val="003826A3"/>
    <w:rsid w:val="00383066"/>
    <w:rsid w:val="003847FD"/>
    <w:rsid w:val="00384867"/>
    <w:rsid w:val="00385150"/>
    <w:rsid w:val="003856A2"/>
    <w:rsid w:val="00385F07"/>
    <w:rsid w:val="00386983"/>
    <w:rsid w:val="00386F2D"/>
    <w:rsid w:val="00386F73"/>
    <w:rsid w:val="003872DB"/>
    <w:rsid w:val="00387A73"/>
    <w:rsid w:val="00387D62"/>
    <w:rsid w:val="003902A1"/>
    <w:rsid w:val="003904E8"/>
    <w:rsid w:val="00390A3A"/>
    <w:rsid w:val="003912BD"/>
    <w:rsid w:val="00391582"/>
    <w:rsid w:val="003915B7"/>
    <w:rsid w:val="00391A9C"/>
    <w:rsid w:val="00392446"/>
    <w:rsid w:val="0039346F"/>
    <w:rsid w:val="003935B3"/>
    <w:rsid w:val="00394266"/>
    <w:rsid w:val="00394387"/>
    <w:rsid w:val="003944BC"/>
    <w:rsid w:val="0039485D"/>
    <w:rsid w:val="00394F33"/>
    <w:rsid w:val="0039531F"/>
    <w:rsid w:val="0039537F"/>
    <w:rsid w:val="003955C6"/>
    <w:rsid w:val="00396114"/>
    <w:rsid w:val="003961F5"/>
    <w:rsid w:val="00396420"/>
    <w:rsid w:val="0039691E"/>
    <w:rsid w:val="00396A77"/>
    <w:rsid w:val="00396C6C"/>
    <w:rsid w:val="0039738D"/>
    <w:rsid w:val="00397ABD"/>
    <w:rsid w:val="00397EBF"/>
    <w:rsid w:val="003A000C"/>
    <w:rsid w:val="003A015B"/>
    <w:rsid w:val="003A01CF"/>
    <w:rsid w:val="003A0254"/>
    <w:rsid w:val="003A03BB"/>
    <w:rsid w:val="003A0A21"/>
    <w:rsid w:val="003A0F63"/>
    <w:rsid w:val="003A1811"/>
    <w:rsid w:val="003A1CB8"/>
    <w:rsid w:val="003A271A"/>
    <w:rsid w:val="003A2D30"/>
    <w:rsid w:val="003A3E8E"/>
    <w:rsid w:val="003A42B3"/>
    <w:rsid w:val="003A4E9E"/>
    <w:rsid w:val="003A5891"/>
    <w:rsid w:val="003A5959"/>
    <w:rsid w:val="003A59E2"/>
    <w:rsid w:val="003A5A5A"/>
    <w:rsid w:val="003A5F12"/>
    <w:rsid w:val="003A6360"/>
    <w:rsid w:val="003A6400"/>
    <w:rsid w:val="003A64A6"/>
    <w:rsid w:val="003A64B5"/>
    <w:rsid w:val="003A7BA4"/>
    <w:rsid w:val="003A7CBE"/>
    <w:rsid w:val="003B0536"/>
    <w:rsid w:val="003B07FE"/>
    <w:rsid w:val="003B114A"/>
    <w:rsid w:val="003B1829"/>
    <w:rsid w:val="003B1AAA"/>
    <w:rsid w:val="003B1DA5"/>
    <w:rsid w:val="003B1DE5"/>
    <w:rsid w:val="003B1E05"/>
    <w:rsid w:val="003B1ED5"/>
    <w:rsid w:val="003B1EEA"/>
    <w:rsid w:val="003B22D4"/>
    <w:rsid w:val="003B23EA"/>
    <w:rsid w:val="003B25CE"/>
    <w:rsid w:val="003B2651"/>
    <w:rsid w:val="003B3A2D"/>
    <w:rsid w:val="003B3AA3"/>
    <w:rsid w:val="003B3F63"/>
    <w:rsid w:val="003B4938"/>
    <w:rsid w:val="003B4B1A"/>
    <w:rsid w:val="003B4EF9"/>
    <w:rsid w:val="003B502C"/>
    <w:rsid w:val="003B5356"/>
    <w:rsid w:val="003B55E6"/>
    <w:rsid w:val="003B5702"/>
    <w:rsid w:val="003B5D74"/>
    <w:rsid w:val="003B625E"/>
    <w:rsid w:val="003B7108"/>
    <w:rsid w:val="003B7CEA"/>
    <w:rsid w:val="003B7E3F"/>
    <w:rsid w:val="003C0A7D"/>
    <w:rsid w:val="003C0D9F"/>
    <w:rsid w:val="003C1826"/>
    <w:rsid w:val="003C1FD3"/>
    <w:rsid w:val="003C20FD"/>
    <w:rsid w:val="003C22F8"/>
    <w:rsid w:val="003C2BCB"/>
    <w:rsid w:val="003C2E68"/>
    <w:rsid w:val="003C3111"/>
    <w:rsid w:val="003C395E"/>
    <w:rsid w:val="003C3D88"/>
    <w:rsid w:val="003C3F82"/>
    <w:rsid w:val="003C3FEB"/>
    <w:rsid w:val="003C4419"/>
    <w:rsid w:val="003C4552"/>
    <w:rsid w:val="003C5707"/>
    <w:rsid w:val="003C5CF6"/>
    <w:rsid w:val="003C67D8"/>
    <w:rsid w:val="003C68FF"/>
    <w:rsid w:val="003C69A3"/>
    <w:rsid w:val="003C705F"/>
    <w:rsid w:val="003C70FF"/>
    <w:rsid w:val="003C73D8"/>
    <w:rsid w:val="003D04AB"/>
    <w:rsid w:val="003D098E"/>
    <w:rsid w:val="003D0A3E"/>
    <w:rsid w:val="003D0CAC"/>
    <w:rsid w:val="003D127D"/>
    <w:rsid w:val="003D1397"/>
    <w:rsid w:val="003D16AD"/>
    <w:rsid w:val="003D18AD"/>
    <w:rsid w:val="003D1A7B"/>
    <w:rsid w:val="003D243D"/>
    <w:rsid w:val="003D244D"/>
    <w:rsid w:val="003D2622"/>
    <w:rsid w:val="003D325A"/>
    <w:rsid w:val="003D3B3A"/>
    <w:rsid w:val="003D3B94"/>
    <w:rsid w:val="003D4478"/>
    <w:rsid w:val="003D46AB"/>
    <w:rsid w:val="003D481E"/>
    <w:rsid w:val="003D4E37"/>
    <w:rsid w:val="003D55A0"/>
    <w:rsid w:val="003D5D9C"/>
    <w:rsid w:val="003D6799"/>
    <w:rsid w:val="003D6A44"/>
    <w:rsid w:val="003D7186"/>
    <w:rsid w:val="003D7755"/>
    <w:rsid w:val="003D777F"/>
    <w:rsid w:val="003D7BFC"/>
    <w:rsid w:val="003D7F34"/>
    <w:rsid w:val="003E056B"/>
    <w:rsid w:val="003E0B6F"/>
    <w:rsid w:val="003E14F8"/>
    <w:rsid w:val="003E16E7"/>
    <w:rsid w:val="003E1B08"/>
    <w:rsid w:val="003E27A6"/>
    <w:rsid w:val="003E353E"/>
    <w:rsid w:val="003E4456"/>
    <w:rsid w:val="003E44F3"/>
    <w:rsid w:val="003E4551"/>
    <w:rsid w:val="003E4567"/>
    <w:rsid w:val="003E528B"/>
    <w:rsid w:val="003E6504"/>
    <w:rsid w:val="003E6FDB"/>
    <w:rsid w:val="003E7165"/>
    <w:rsid w:val="003E7803"/>
    <w:rsid w:val="003E7F9A"/>
    <w:rsid w:val="003E7FB2"/>
    <w:rsid w:val="003F00EC"/>
    <w:rsid w:val="003F0691"/>
    <w:rsid w:val="003F0C7A"/>
    <w:rsid w:val="003F0D18"/>
    <w:rsid w:val="003F1091"/>
    <w:rsid w:val="003F1D9E"/>
    <w:rsid w:val="003F25DA"/>
    <w:rsid w:val="003F25F3"/>
    <w:rsid w:val="003F2769"/>
    <w:rsid w:val="003F286F"/>
    <w:rsid w:val="003F2AD8"/>
    <w:rsid w:val="003F363C"/>
    <w:rsid w:val="003F38D4"/>
    <w:rsid w:val="003F3F23"/>
    <w:rsid w:val="003F469A"/>
    <w:rsid w:val="003F4FEE"/>
    <w:rsid w:val="003F550C"/>
    <w:rsid w:val="003F57AD"/>
    <w:rsid w:val="003F5A4B"/>
    <w:rsid w:val="003F6953"/>
    <w:rsid w:val="003F6B1F"/>
    <w:rsid w:val="003F6B2B"/>
    <w:rsid w:val="003F7389"/>
    <w:rsid w:val="0040098A"/>
    <w:rsid w:val="00400A3F"/>
    <w:rsid w:val="00400D08"/>
    <w:rsid w:val="0040113D"/>
    <w:rsid w:val="004011C1"/>
    <w:rsid w:val="004011D5"/>
    <w:rsid w:val="00401339"/>
    <w:rsid w:val="0040243B"/>
    <w:rsid w:val="0040281D"/>
    <w:rsid w:val="00402FA5"/>
    <w:rsid w:val="004038BC"/>
    <w:rsid w:val="00403BDA"/>
    <w:rsid w:val="00403E88"/>
    <w:rsid w:val="00404C1E"/>
    <w:rsid w:val="00404F22"/>
    <w:rsid w:val="00404F25"/>
    <w:rsid w:val="00405531"/>
    <w:rsid w:val="00405534"/>
    <w:rsid w:val="00405E6C"/>
    <w:rsid w:val="00406536"/>
    <w:rsid w:val="00406DD6"/>
    <w:rsid w:val="00407354"/>
    <w:rsid w:val="004073CA"/>
    <w:rsid w:val="00407E56"/>
    <w:rsid w:val="00410017"/>
    <w:rsid w:val="00410820"/>
    <w:rsid w:val="00410FE0"/>
    <w:rsid w:val="004113EF"/>
    <w:rsid w:val="00411E76"/>
    <w:rsid w:val="004131A2"/>
    <w:rsid w:val="004134A1"/>
    <w:rsid w:val="0041362A"/>
    <w:rsid w:val="004142B8"/>
    <w:rsid w:val="0041438D"/>
    <w:rsid w:val="00414615"/>
    <w:rsid w:val="004149FA"/>
    <w:rsid w:val="004152A5"/>
    <w:rsid w:val="004153E2"/>
    <w:rsid w:val="00415635"/>
    <w:rsid w:val="004157B0"/>
    <w:rsid w:val="00415B52"/>
    <w:rsid w:val="00416449"/>
    <w:rsid w:val="004165FB"/>
    <w:rsid w:val="004167DD"/>
    <w:rsid w:val="00417739"/>
    <w:rsid w:val="00417771"/>
    <w:rsid w:val="00420346"/>
    <w:rsid w:val="00420381"/>
    <w:rsid w:val="00420AF7"/>
    <w:rsid w:val="00421028"/>
    <w:rsid w:val="004215A5"/>
    <w:rsid w:val="00421859"/>
    <w:rsid w:val="00421889"/>
    <w:rsid w:val="00421894"/>
    <w:rsid w:val="00421A0A"/>
    <w:rsid w:val="004220E6"/>
    <w:rsid w:val="0042246D"/>
    <w:rsid w:val="004224E0"/>
    <w:rsid w:val="00422851"/>
    <w:rsid w:val="0042299F"/>
    <w:rsid w:val="0042303C"/>
    <w:rsid w:val="004235E0"/>
    <w:rsid w:val="00423E1B"/>
    <w:rsid w:val="0042426A"/>
    <w:rsid w:val="00424640"/>
    <w:rsid w:val="00424845"/>
    <w:rsid w:val="004249F2"/>
    <w:rsid w:val="004253F1"/>
    <w:rsid w:val="00425CB1"/>
    <w:rsid w:val="00425E40"/>
    <w:rsid w:val="00425E47"/>
    <w:rsid w:val="00426520"/>
    <w:rsid w:val="00426DA9"/>
    <w:rsid w:val="00427E5F"/>
    <w:rsid w:val="00427ECC"/>
    <w:rsid w:val="004302E6"/>
    <w:rsid w:val="004303FA"/>
    <w:rsid w:val="00430535"/>
    <w:rsid w:val="00430935"/>
    <w:rsid w:val="004311A1"/>
    <w:rsid w:val="004312D0"/>
    <w:rsid w:val="00431C4B"/>
    <w:rsid w:val="00431CB3"/>
    <w:rsid w:val="0043280F"/>
    <w:rsid w:val="00433987"/>
    <w:rsid w:val="00433ACA"/>
    <w:rsid w:val="00433F70"/>
    <w:rsid w:val="00435868"/>
    <w:rsid w:val="004358B4"/>
    <w:rsid w:val="00435DD9"/>
    <w:rsid w:val="00436752"/>
    <w:rsid w:val="00436E8D"/>
    <w:rsid w:val="0043706A"/>
    <w:rsid w:val="004377E6"/>
    <w:rsid w:val="00437B9E"/>
    <w:rsid w:val="00437C34"/>
    <w:rsid w:val="0044020B"/>
    <w:rsid w:val="00440937"/>
    <w:rsid w:val="004409E6"/>
    <w:rsid w:val="00440B16"/>
    <w:rsid w:val="00440B82"/>
    <w:rsid w:val="004420BE"/>
    <w:rsid w:val="004421A5"/>
    <w:rsid w:val="004426A1"/>
    <w:rsid w:val="00442A83"/>
    <w:rsid w:val="004431F9"/>
    <w:rsid w:val="004432BF"/>
    <w:rsid w:val="00443EC0"/>
    <w:rsid w:val="00444575"/>
    <w:rsid w:val="0044508E"/>
    <w:rsid w:val="004453CD"/>
    <w:rsid w:val="0044562B"/>
    <w:rsid w:val="0044585C"/>
    <w:rsid w:val="00445AE0"/>
    <w:rsid w:val="004464AC"/>
    <w:rsid w:val="0044664D"/>
    <w:rsid w:val="00446840"/>
    <w:rsid w:val="00446D92"/>
    <w:rsid w:val="00446E13"/>
    <w:rsid w:val="00446FEE"/>
    <w:rsid w:val="0044704F"/>
    <w:rsid w:val="0044708A"/>
    <w:rsid w:val="00447835"/>
    <w:rsid w:val="00447D38"/>
    <w:rsid w:val="00450666"/>
    <w:rsid w:val="0045098D"/>
    <w:rsid w:val="00450B51"/>
    <w:rsid w:val="00450FDA"/>
    <w:rsid w:val="00451CD4"/>
    <w:rsid w:val="00451EAB"/>
    <w:rsid w:val="00452C28"/>
    <w:rsid w:val="00452F07"/>
    <w:rsid w:val="0045302E"/>
    <w:rsid w:val="00453092"/>
    <w:rsid w:val="00453EA2"/>
    <w:rsid w:val="00454FDD"/>
    <w:rsid w:val="004551D4"/>
    <w:rsid w:val="0045523F"/>
    <w:rsid w:val="00455B3A"/>
    <w:rsid w:val="00455E5A"/>
    <w:rsid w:val="00456004"/>
    <w:rsid w:val="004561D9"/>
    <w:rsid w:val="00457B81"/>
    <w:rsid w:val="00457C79"/>
    <w:rsid w:val="004608CD"/>
    <w:rsid w:val="00461830"/>
    <w:rsid w:val="00461DA0"/>
    <w:rsid w:val="00462656"/>
    <w:rsid w:val="00462A74"/>
    <w:rsid w:val="00462B06"/>
    <w:rsid w:val="00462DC8"/>
    <w:rsid w:val="0046391C"/>
    <w:rsid w:val="00464C74"/>
    <w:rsid w:val="00464CB0"/>
    <w:rsid w:val="00464CBE"/>
    <w:rsid w:val="00464E50"/>
    <w:rsid w:val="00464EDB"/>
    <w:rsid w:val="00465113"/>
    <w:rsid w:val="00465459"/>
    <w:rsid w:val="00465CAC"/>
    <w:rsid w:val="00466259"/>
    <w:rsid w:val="0046628D"/>
    <w:rsid w:val="004664A9"/>
    <w:rsid w:val="0046657F"/>
    <w:rsid w:val="004667C2"/>
    <w:rsid w:val="00466ACF"/>
    <w:rsid w:val="00466B86"/>
    <w:rsid w:val="00466CA7"/>
    <w:rsid w:val="00467623"/>
    <w:rsid w:val="004676B1"/>
    <w:rsid w:val="00467824"/>
    <w:rsid w:val="004679D1"/>
    <w:rsid w:val="00467A99"/>
    <w:rsid w:val="00467F3C"/>
    <w:rsid w:val="0047020E"/>
    <w:rsid w:val="0047101A"/>
    <w:rsid w:val="004714BA"/>
    <w:rsid w:val="00471AC4"/>
    <w:rsid w:val="00471F06"/>
    <w:rsid w:val="0047224C"/>
    <w:rsid w:val="004722A5"/>
    <w:rsid w:val="004735A6"/>
    <w:rsid w:val="00473B3C"/>
    <w:rsid w:val="00473B72"/>
    <w:rsid w:val="00474912"/>
    <w:rsid w:val="00474962"/>
    <w:rsid w:val="00474C40"/>
    <w:rsid w:val="00474C9A"/>
    <w:rsid w:val="00474F4B"/>
    <w:rsid w:val="0047560A"/>
    <w:rsid w:val="004756DA"/>
    <w:rsid w:val="00475A82"/>
    <w:rsid w:val="00475C92"/>
    <w:rsid w:val="00476A8E"/>
    <w:rsid w:val="00476E35"/>
    <w:rsid w:val="00476FC6"/>
    <w:rsid w:val="004770A0"/>
    <w:rsid w:val="004771D2"/>
    <w:rsid w:val="00477621"/>
    <w:rsid w:val="0047768A"/>
    <w:rsid w:val="00477A80"/>
    <w:rsid w:val="00477D03"/>
    <w:rsid w:val="00477F3D"/>
    <w:rsid w:val="00480268"/>
    <w:rsid w:val="0048033D"/>
    <w:rsid w:val="00480AAA"/>
    <w:rsid w:val="00480ADB"/>
    <w:rsid w:val="00480DB3"/>
    <w:rsid w:val="00480EF0"/>
    <w:rsid w:val="0048100D"/>
    <w:rsid w:val="0048151F"/>
    <w:rsid w:val="00481753"/>
    <w:rsid w:val="00481805"/>
    <w:rsid w:val="00481ED8"/>
    <w:rsid w:val="0048295B"/>
    <w:rsid w:val="00482C8C"/>
    <w:rsid w:val="00483253"/>
    <w:rsid w:val="00483EB0"/>
    <w:rsid w:val="00483F49"/>
    <w:rsid w:val="0048458D"/>
    <w:rsid w:val="0048464E"/>
    <w:rsid w:val="00484CC8"/>
    <w:rsid w:val="00485161"/>
    <w:rsid w:val="00485306"/>
    <w:rsid w:val="004857F0"/>
    <w:rsid w:val="00485C6D"/>
    <w:rsid w:val="00486046"/>
    <w:rsid w:val="00486BD0"/>
    <w:rsid w:val="00486E4E"/>
    <w:rsid w:val="00487338"/>
    <w:rsid w:val="0048777D"/>
    <w:rsid w:val="0049074C"/>
    <w:rsid w:val="00490976"/>
    <w:rsid w:val="00490D10"/>
    <w:rsid w:val="004911B4"/>
    <w:rsid w:val="00491282"/>
    <w:rsid w:val="00491408"/>
    <w:rsid w:val="00491C5B"/>
    <w:rsid w:val="00491CF9"/>
    <w:rsid w:val="004922D9"/>
    <w:rsid w:val="004922EC"/>
    <w:rsid w:val="0049279B"/>
    <w:rsid w:val="00492FF4"/>
    <w:rsid w:val="00493576"/>
    <w:rsid w:val="004944A1"/>
    <w:rsid w:val="00494B34"/>
    <w:rsid w:val="00495541"/>
    <w:rsid w:val="004955EB"/>
    <w:rsid w:val="004959EC"/>
    <w:rsid w:val="00495FA8"/>
    <w:rsid w:val="00497196"/>
    <w:rsid w:val="004974B6"/>
    <w:rsid w:val="0049792A"/>
    <w:rsid w:val="00497D20"/>
    <w:rsid w:val="004A01C6"/>
    <w:rsid w:val="004A0602"/>
    <w:rsid w:val="004A0BA2"/>
    <w:rsid w:val="004A1381"/>
    <w:rsid w:val="004A18D7"/>
    <w:rsid w:val="004A2174"/>
    <w:rsid w:val="004A2824"/>
    <w:rsid w:val="004A2A29"/>
    <w:rsid w:val="004A35D4"/>
    <w:rsid w:val="004A39A9"/>
    <w:rsid w:val="004A3BD4"/>
    <w:rsid w:val="004A3C93"/>
    <w:rsid w:val="004A46A4"/>
    <w:rsid w:val="004A4AAD"/>
    <w:rsid w:val="004A4C1C"/>
    <w:rsid w:val="004A4E4F"/>
    <w:rsid w:val="004A4FD4"/>
    <w:rsid w:val="004A5224"/>
    <w:rsid w:val="004A5624"/>
    <w:rsid w:val="004A661D"/>
    <w:rsid w:val="004A66E2"/>
    <w:rsid w:val="004A6863"/>
    <w:rsid w:val="004A6AD3"/>
    <w:rsid w:val="004A6B5E"/>
    <w:rsid w:val="004A6D44"/>
    <w:rsid w:val="004A73F9"/>
    <w:rsid w:val="004A7DA6"/>
    <w:rsid w:val="004A7F50"/>
    <w:rsid w:val="004B0287"/>
    <w:rsid w:val="004B05E9"/>
    <w:rsid w:val="004B0B53"/>
    <w:rsid w:val="004B0CC2"/>
    <w:rsid w:val="004B1104"/>
    <w:rsid w:val="004B138A"/>
    <w:rsid w:val="004B172E"/>
    <w:rsid w:val="004B1B05"/>
    <w:rsid w:val="004B1E8D"/>
    <w:rsid w:val="004B2130"/>
    <w:rsid w:val="004B23E0"/>
    <w:rsid w:val="004B2799"/>
    <w:rsid w:val="004B2DD6"/>
    <w:rsid w:val="004B2E5F"/>
    <w:rsid w:val="004B33DB"/>
    <w:rsid w:val="004B406E"/>
    <w:rsid w:val="004B408F"/>
    <w:rsid w:val="004B40FE"/>
    <w:rsid w:val="004B41D1"/>
    <w:rsid w:val="004B4C6A"/>
    <w:rsid w:val="004B5282"/>
    <w:rsid w:val="004B556B"/>
    <w:rsid w:val="004B574F"/>
    <w:rsid w:val="004B6338"/>
    <w:rsid w:val="004B6365"/>
    <w:rsid w:val="004B66FB"/>
    <w:rsid w:val="004B6903"/>
    <w:rsid w:val="004B7125"/>
    <w:rsid w:val="004B786A"/>
    <w:rsid w:val="004B7B0E"/>
    <w:rsid w:val="004C05C4"/>
    <w:rsid w:val="004C0B74"/>
    <w:rsid w:val="004C0BBA"/>
    <w:rsid w:val="004C0DF8"/>
    <w:rsid w:val="004C0EFD"/>
    <w:rsid w:val="004C10D6"/>
    <w:rsid w:val="004C138E"/>
    <w:rsid w:val="004C1475"/>
    <w:rsid w:val="004C232E"/>
    <w:rsid w:val="004C246A"/>
    <w:rsid w:val="004C2EC3"/>
    <w:rsid w:val="004C3484"/>
    <w:rsid w:val="004C38D5"/>
    <w:rsid w:val="004C44E6"/>
    <w:rsid w:val="004C47A9"/>
    <w:rsid w:val="004C4CC2"/>
    <w:rsid w:val="004C4CCF"/>
    <w:rsid w:val="004C4CF2"/>
    <w:rsid w:val="004C51AC"/>
    <w:rsid w:val="004C526B"/>
    <w:rsid w:val="004C58A7"/>
    <w:rsid w:val="004C61C6"/>
    <w:rsid w:val="004C62B9"/>
    <w:rsid w:val="004C69AC"/>
    <w:rsid w:val="004C6C27"/>
    <w:rsid w:val="004C7485"/>
    <w:rsid w:val="004C7675"/>
    <w:rsid w:val="004C773E"/>
    <w:rsid w:val="004C7C73"/>
    <w:rsid w:val="004C7DBD"/>
    <w:rsid w:val="004D006D"/>
    <w:rsid w:val="004D0129"/>
    <w:rsid w:val="004D045B"/>
    <w:rsid w:val="004D06D3"/>
    <w:rsid w:val="004D1079"/>
    <w:rsid w:val="004D1746"/>
    <w:rsid w:val="004D1D6B"/>
    <w:rsid w:val="004D1DA9"/>
    <w:rsid w:val="004D20EC"/>
    <w:rsid w:val="004D2EF7"/>
    <w:rsid w:val="004D34FA"/>
    <w:rsid w:val="004D3543"/>
    <w:rsid w:val="004D3687"/>
    <w:rsid w:val="004D3938"/>
    <w:rsid w:val="004D3978"/>
    <w:rsid w:val="004D3C61"/>
    <w:rsid w:val="004D4470"/>
    <w:rsid w:val="004D5391"/>
    <w:rsid w:val="004D5D4D"/>
    <w:rsid w:val="004D70C5"/>
    <w:rsid w:val="004D7975"/>
    <w:rsid w:val="004D7A0D"/>
    <w:rsid w:val="004E0881"/>
    <w:rsid w:val="004E1499"/>
    <w:rsid w:val="004E19DE"/>
    <w:rsid w:val="004E20B7"/>
    <w:rsid w:val="004E20B9"/>
    <w:rsid w:val="004E279F"/>
    <w:rsid w:val="004E2FCA"/>
    <w:rsid w:val="004E35E4"/>
    <w:rsid w:val="004E4C78"/>
    <w:rsid w:val="004E4DEF"/>
    <w:rsid w:val="004E4E9C"/>
    <w:rsid w:val="004E504D"/>
    <w:rsid w:val="004E53D4"/>
    <w:rsid w:val="004E56FB"/>
    <w:rsid w:val="004E5766"/>
    <w:rsid w:val="004E5AC5"/>
    <w:rsid w:val="004E5BC7"/>
    <w:rsid w:val="004E5F96"/>
    <w:rsid w:val="004E625C"/>
    <w:rsid w:val="004E6490"/>
    <w:rsid w:val="004E682E"/>
    <w:rsid w:val="004E692B"/>
    <w:rsid w:val="004E6961"/>
    <w:rsid w:val="004E6A05"/>
    <w:rsid w:val="004E6ADB"/>
    <w:rsid w:val="004E6F23"/>
    <w:rsid w:val="004E73BF"/>
    <w:rsid w:val="004E7CAB"/>
    <w:rsid w:val="004E7D32"/>
    <w:rsid w:val="004F00B5"/>
    <w:rsid w:val="004F03D4"/>
    <w:rsid w:val="004F0A60"/>
    <w:rsid w:val="004F1383"/>
    <w:rsid w:val="004F14EE"/>
    <w:rsid w:val="004F1E0D"/>
    <w:rsid w:val="004F2E5A"/>
    <w:rsid w:val="004F2FAC"/>
    <w:rsid w:val="004F3413"/>
    <w:rsid w:val="004F34E4"/>
    <w:rsid w:val="004F38E3"/>
    <w:rsid w:val="004F39DD"/>
    <w:rsid w:val="004F3B4B"/>
    <w:rsid w:val="004F3C21"/>
    <w:rsid w:val="004F4227"/>
    <w:rsid w:val="004F4858"/>
    <w:rsid w:val="004F4A18"/>
    <w:rsid w:val="004F5D82"/>
    <w:rsid w:val="004F5FF6"/>
    <w:rsid w:val="004F6031"/>
    <w:rsid w:val="004F777F"/>
    <w:rsid w:val="00500114"/>
    <w:rsid w:val="0050013C"/>
    <w:rsid w:val="0050028A"/>
    <w:rsid w:val="00500981"/>
    <w:rsid w:val="00500CA3"/>
    <w:rsid w:val="00501996"/>
    <w:rsid w:val="00502440"/>
    <w:rsid w:val="00502779"/>
    <w:rsid w:val="005030C9"/>
    <w:rsid w:val="005030E2"/>
    <w:rsid w:val="0050354F"/>
    <w:rsid w:val="005039E7"/>
    <w:rsid w:val="00503EEC"/>
    <w:rsid w:val="0050400D"/>
    <w:rsid w:val="0050425C"/>
    <w:rsid w:val="005046D1"/>
    <w:rsid w:val="00504710"/>
    <w:rsid w:val="0050488E"/>
    <w:rsid w:val="00504C57"/>
    <w:rsid w:val="00504CBA"/>
    <w:rsid w:val="00504F1D"/>
    <w:rsid w:val="00505CE9"/>
    <w:rsid w:val="00506786"/>
    <w:rsid w:val="00506E95"/>
    <w:rsid w:val="00506F11"/>
    <w:rsid w:val="00506F53"/>
    <w:rsid w:val="005074A2"/>
    <w:rsid w:val="0050770A"/>
    <w:rsid w:val="00507E05"/>
    <w:rsid w:val="005108D5"/>
    <w:rsid w:val="00510A1B"/>
    <w:rsid w:val="00510D97"/>
    <w:rsid w:val="005110A4"/>
    <w:rsid w:val="00511183"/>
    <w:rsid w:val="00511691"/>
    <w:rsid w:val="0051183B"/>
    <w:rsid w:val="00511A72"/>
    <w:rsid w:val="00511CFF"/>
    <w:rsid w:val="00512314"/>
    <w:rsid w:val="0051335C"/>
    <w:rsid w:val="005133F9"/>
    <w:rsid w:val="00513685"/>
    <w:rsid w:val="00513913"/>
    <w:rsid w:val="00513C86"/>
    <w:rsid w:val="00514629"/>
    <w:rsid w:val="00514A0F"/>
    <w:rsid w:val="00514E7C"/>
    <w:rsid w:val="00514F35"/>
    <w:rsid w:val="00514FD8"/>
    <w:rsid w:val="00514FF7"/>
    <w:rsid w:val="00515B9D"/>
    <w:rsid w:val="00515C62"/>
    <w:rsid w:val="00516306"/>
    <w:rsid w:val="00516B1A"/>
    <w:rsid w:val="00516BC2"/>
    <w:rsid w:val="00517C02"/>
    <w:rsid w:val="00517E41"/>
    <w:rsid w:val="00520163"/>
    <w:rsid w:val="005201E8"/>
    <w:rsid w:val="0052084A"/>
    <w:rsid w:val="00520E35"/>
    <w:rsid w:val="00520EBF"/>
    <w:rsid w:val="00520F5C"/>
    <w:rsid w:val="005213F5"/>
    <w:rsid w:val="00521CC7"/>
    <w:rsid w:val="005220A6"/>
    <w:rsid w:val="005220C8"/>
    <w:rsid w:val="0052272D"/>
    <w:rsid w:val="00522771"/>
    <w:rsid w:val="00522A15"/>
    <w:rsid w:val="0052341B"/>
    <w:rsid w:val="005236B3"/>
    <w:rsid w:val="0052387E"/>
    <w:rsid w:val="00524349"/>
    <w:rsid w:val="005244B2"/>
    <w:rsid w:val="00524802"/>
    <w:rsid w:val="005249E7"/>
    <w:rsid w:val="00524D00"/>
    <w:rsid w:val="005254BD"/>
    <w:rsid w:val="00525D7D"/>
    <w:rsid w:val="00526015"/>
    <w:rsid w:val="005260DD"/>
    <w:rsid w:val="0052631A"/>
    <w:rsid w:val="00526C39"/>
    <w:rsid w:val="00526DB5"/>
    <w:rsid w:val="005271D0"/>
    <w:rsid w:val="00527463"/>
    <w:rsid w:val="00527AA7"/>
    <w:rsid w:val="00527C81"/>
    <w:rsid w:val="00527DE2"/>
    <w:rsid w:val="005302D0"/>
    <w:rsid w:val="00530553"/>
    <w:rsid w:val="00530588"/>
    <w:rsid w:val="00530716"/>
    <w:rsid w:val="00530AB9"/>
    <w:rsid w:val="00531051"/>
    <w:rsid w:val="0053136C"/>
    <w:rsid w:val="005314BE"/>
    <w:rsid w:val="00531B2F"/>
    <w:rsid w:val="00531B8E"/>
    <w:rsid w:val="005322C8"/>
    <w:rsid w:val="005324FD"/>
    <w:rsid w:val="00532A6B"/>
    <w:rsid w:val="00533F9B"/>
    <w:rsid w:val="005340D9"/>
    <w:rsid w:val="00534151"/>
    <w:rsid w:val="005345C6"/>
    <w:rsid w:val="00534BA6"/>
    <w:rsid w:val="0053570C"/>
    <w:rsid w:val="00535844"/>
    <w:rsid w:val="00535A96"/>
    <w:rsid w:val="00535CC1"/>
    <w:rsid w:val="0053607E"/>
    <w:rsid w:val="005360E2"/>
    <w:rsid w:val="00540903"/>
    <w:rsid w:val="005419C7"/>
    <w:rsid w:val="00541CF4"/>
    <w:rsid w:val="0054225D"/>
    <w:rsid w:val="005422AD"/>
    <w:rsid w:val="00542A0F"/>
    <w:rsid w:val="00543A72"/>
    <w:rsid w:val="00544091"/>
    <w:rsid w:val="00544364"/>
    <w:rsid w:val="00544CA5"/>
    <w:rsid w:val="00546598"/>
    <w:rsid w:val="00546B91"/>
    <w:rsid w:val="005471B5"/>
    <w:rsid w:val="00547291"/>
    <w:rsid w:val="005477EB"/>
    <w:rsid w:val="00547867"/>
    <w:rsid w:val="00547B69"/>
    <w:rsid w:val="0054D268"/>
    <w:rsid w:val="005500A8"/>
    <w:rsid w:val="00550729"/>
    <w:rsid w:val="00550C76"/>
    <w:rsid w:val="005510F9"/>
    <w:rsid w:val="0055125D"/>
    <w:rsid w:val="0055154F"/>
    <w:rsid w:val="00551C88"/>
    <w:rsid w:val="00552163"/>
    <w:rsid w:val="0055228E"/>
    <w:rsid w:val="00552370"/>
    <w:rsid w:val="00552381"/>
    <w:rsid w:val="00552659"/>
    <w:rsid w:val="00552A86"/>
    <w:rsid w:val="005531BA"/>
    <w:rsid w:val="0055322C"/>
    <w:rsid w:val="00553256"/>
    <w:rsid w:val="00553AB4"/>
    <w:rsid w:val="0055455B"/>
    <w:rsid w:val="00555366"/>
    <w:rsid w:val="00555BB7"/>
    <w:rsid w:val="00555EB5"/>
    <w:rsid w:val="005563FF"/>
    <w:rsid w:val="00556B01"/>
    <w:rsid w:val="00557054"/>
    <w:rsid w:val="00557728"/>
    <w:rsid w:val="00557EB9"/>
    <w:rsid w:val="00557ED1"/>
    <w:rsid w:val="005604FB"/>
    <w:rsid w:val="00560A9F"/>
    <w:rsid w:val="00560FEE"/>
    <w:rsid w:val="005611A0"/>
    <w:rsid w:val="00561282"/>
    <w:rsid w:val="005614BF"/>
    <w:rsid w:val="0056156A"/>
    <w:rsid w:val="00561853"/>
    <w:rsid w:val="005621A0"/>
    <w:rsid w:val="005626F4"/>
    <w:rsid w:val="00562722"/>
    <w:rsid w:val="00562E98"/>
    <w:rsid w:val="0056338D"/>
    <w:rsid w:val="005638B4"/>
    <w:rsid w:val="005639D3"/>
    <w:rsid w:val="00563BEB"/>
    <w:rsid w:val="00563D80"/>
    <w:rsid w:val="0056410A"/>
    <w:rsid w:val="00564234"/>
    <w:rsid w:val="00564929"/>
    <w:rsid w:val="00564A1B"/>
    <w:rsid w:val="0056558D"/>
    <w:rsid w:val="00565BD2"/>
    <w:rsid w:val="00565DDD"/>
    <w:rsid w:val="00566578"/>
    <w:rsid w:val="005667C5"/>
    <w:rsid w:val="00566DC5"/>
    <w:rsid w:val="00567B9D"/>
    <w:rsid w:val="00567DA7"/>
    <w:rsid w:val="005702D4"/>
    <w:rsid w:val="005702EE"/>
    <w:rsid w:val="0057034A"/>
    <w:rsid w:val="00570DC2"/>
    <w:rsid w:val="00570E1A"/>
    <w:rsid w:val="00571324"/>
    <w:rsid w:val="00571F02"/>
    <w:rsid w:val="00572091"/>
    <w:rsid w:val="0057221C"/>
    <w:rsid w:val="00572F72"/>
    <w:rsid w:val="0057372E"/>
    <w:rsid w:val="005747A6"/>
    <w:rsid w:val="005749F9"/>
    <w:rsid w:val="00574C46"/>
    <w:rsid w:val="005753FA"/>
    <w:rsid w:val="00575607"/>
    <w:rsid w:val="00575DAD"/>
    <w:rsid w:val="00575FF2"/>
    <w:rsid w:val="0057625B"/>
    <w:rsid w:val="00576995"/>
    <w:rsid w:val="00576C3C"/>
    <w:rsid w:val="00577D68"/>
    <w:rsid w:val="00577E11"/>
    <w:rsid w:val="005807BA"/>
    <w:rsid w:val="00580C75"/>
    <w:rsid w:val="00580F15"/>
    <w:rsid w:val="00581275"/>
    <w:rsid w:val="00582770"/>
    <w:rsid w:val="00582E4E"/>
    <w:rsid w:val="00582E53"/>
    <w:rsid w:val="00582EE1"/>
    <w:rsid w:val="005838BC"/>
    <w:rsid w:val="005839FB"/>
    <w:rsid w:val="00583C33"/>
    <w:rsid w:val="005840A0"/>
    <w:rsid w:val="005841BF"/>
    <w:rsid w:val="00584416"/>
    <w:rsid w:val="005847BE"/>
    <w:rsid w:val="0058482B"/>
    <w:rsid w:val="00584F56"/>
    <w:rsid w:val="005852C4"/>
    <w:rsid w:val="005852C8"/>
    <w:rsid w:val="00585464"/>
    <w:rsid w:val="00585D20"/>
    <w:rsid w:val="00585E0E"/>
    <w:rsid w:val="0058604E"/>
    <w:rsid w:val="00586211"/>
    <w:rsid w:val="005862D8"/>
    <w:rsid w:val="005862EE"/>
    <w:rsid w:val="005864FC"/>
    <w:rsid w:val="00586AA5"/>
    <w:rsid w:val="00587301"/>
    <w:rsid w:val="0058744A"/>
    <w:rsid w:val="00590440"/>
    <w:rsid w:val="0059052D"/>
    <w:rsid w:val="005906C4"/>
    <w:rsid w:val="00590CCA"/>
    <w:rsid w:val="00590FAB"/>
    <w:rsid w:val="00591040"/>
    <w:rsid w:val="005910A9"/>
    <w:rsid w:val="0059115D"/>
    <w:rsid w:val="005916C8"/>
    <w:rsid w:val="00592A79"/>
    <w:rsid w:val="005930EC"/>
    <w:rsid w:val="005932DC"/>
    <w:rsid w:val="005934B6"/>
    <w:rsid w:val="00593997"/>
    <w:rsid w:val="00593F47"/>
    <w:rsid w:val="00595051"/>
    <w:rsid w:val="0059525F"/>
    <w:rsid w:val="005954EB"/>
    <w:rsid w:val="005966C6"/>
    <w:rsid w:val="00596948"/>
    <w:rsid w:val="00596B34"/>
    <w:rsid w:val="00596CDC"/>
    <w:rsid w:val="00596ECA"/>
    <w:rsid w:val="005A0860"/>
    <w:rsid w:val="005A0B34"/>
    <w:rsid w:val="005A0E6B"/>
    <w:rsid w:val="005A0F12"/>
    <w:rsid w:val="005A1223"/>
    <w:rsid w:val="005A1F95"/>
    <w:rsid w:val="005A28E1"/>
    <w:rsid w:val="005A2FB8"/>
    <w:rsid w:val="005A3286"/>
    <w:rsid w:val="005A3469"/>
    <w:rsid w:val="005A3748"/>
    <w:rsid w:val="005A3C7D"/>
    <w:rsid w:val="005A3DE9"/>
    <w:rsid w:val="005A3F42"/>
    <w:rsid w:val="005A40CE"/>
    <w:rsid w:val="005A495E"/>
    <w:rsid w:val="005A4A47"/>
    <w:rsid w:val="005A534D"/>
    <w:rsid w:val="005A539D"/>
    <w:rsid w:val="005A6661"/>
    <w:rsid w:val="005A6790"/>
    <w:rsid w:val="005A6BA4"/>
    <w:rsid w:val="005A6DFB"/>
    <w:rsid w:val="005A7289"/>
    <w:rsid w:val="005A7F01"/>
    <w:rsid w:val="005B05F0"/>
    <w:rsid w:val="005B0A88"/>
    <w:rsid w:val="005B0B43"/>
    <w:rsid w:val="005B0F41"/>
    <w:rsid w:val="005B12AD"/>
    <w:rsid w:val="005B1808"/>
    <w:rsid w:val="005B368D"/>
    <w:rsid w:val="005B4067"/>
    <w:rsid w:val="005B4315"/>
    <w:rsid w:val="005B4E93"/>
    <w:rsid w:val="005B5773"/>
    <w:rsid w:val="005B5B85"/>
    <w:rsid w:val="005B66B4"/>
    <w:rsid w:val="005B6711"/>
    <w:rsid w:val="005B6884"/>
    <w:rsid w:val="005B69A2"/>
    <w:rsid w:val="005B74E1"/>
    <w:rsid w:val="005B758F"/>
    <w:rsid w:val="005B7699"/>
    <w:rsid w:val="005B7DB0"/>
    <w:rsid w:val="005C0058"/>
    <w:rsid w:val="005C04F2"/>
    <w:rsid w:val="005C10E9"/>
    <w:rsid w:val="005C183D"/>
    <w:rsid w:val="005C1E15"/>
    <w:rsid w:val="005C1E3F"/>
    <w:rsid w:val="005C1EAD"/>
    <w:rsid w:val="005C209D"/>
    <w:rsid w:val="005C255F"/>
    <w:rsid w:val="005C29FC"/>
    <w:rsid w:val="005C2DF0"/>
    <w:rsid w:val="005C3415"/>
    <w:rsid w:val="005C4224"/>
    <w:rsid w:val="005C4359"/>
    <w:rsid w:val="005C46F4"/>
    <w:rsid w:val="005C4A2F"/>
    <w:rsid w:val="005C4D4A"/>
    <w:rsid w:val="005C4FB6"/>
    <w:rsid w:val="005C53AF"/>
    <w:rsid w:val="005C5678"/>
    <w:rsid w:val="005C571F"/>
    <w:rsid w:val="005C5C74"/>
    <w:rsid w:val="005C5E61"/>
    <w:rsid w:val="005C65B9"/>
    <w:rsid w:val="005C6687"/>
    <w:rsid w:val="005C6D95"/>
    <w:rsid w:val="005C6E0C"/>
    <w:rsid w:val="005C6FEC"/>
    <w:rsid w:val="005C737D"/>
    <w:rsid w:val="005C7843"/>
    <w:rsid w:val="005C7D4C"/>
    <w:rsid w:val="005C7FB7"/>
    <w:rsid w:val="005D0159"/>
    <w:rsid w:val="005D054B"/>
    <w:rsid w:val="005D0C77"/>
    <w:rsid w:val="005D1FB8"/>
    <w:rsid w:val="005D225C"/>
    <w:rsid w:val="005D254A"/>
    <w:rsid w:val="005D2C4A"/>
    <w:rsid w:val="005D2FC1"/>
    <w:rsid w:val="005D385C"/>
    <w:rsid w:val="005D3A2A"/>
    <w:rsid w:val="005D3D39"/>
    <w:rsid w:val="005D41CB"/>
    <w:rsid w:val="005D5053"/>
    <w:rsid w:val="005D5651"/>
    <w:rsid w:val="005D6160"/>
    <w:rsid w:val="005D6664"/>
    <w:rsid w:val="005D7938"/>
    <w:rsid w:val="005D7A89"/>
    <w:rsid w:val="005D7FC2"/>
    <w:rsid w:val="005E0380"/>
    <w:rsid w:val="005E03BB"/>
    <w:rsid w:val="005E0B85"/>
    <w:rsid w:val="005E0D32"/>
    <w:rsid w:val="005E1082"/>
    <w:rsid w:val="005E1237"/>
    <w:rsid w:val="005E170C"/>
    <w:rsid w:val="005E1E4C"/>
    <w:rsid w:val="005E1F8F"/>
    <w:rsid w:val="005E1FA6"/>
    <w:rsid w:val="005E27D1"/>
    <w:rsid w:val="005E27D4"/>
    <w:rsid w:val="005E2DBD"/>
    <w:rsid w:val="005E2E41"/>
    <w:rsid w:val="005E323F"/>
    <w:rsid w:val="005E3589"/>
    <w:rsid w:val="005E4088"/>
    <w:rsid w:val="005E42FB"/>
    <w:rsid w:val="005E5A13"/>
    <w:rsid w:val="005E5A9D"/>
    <w:rsid w:val="005E5B1C"/>
    <w:rsid w:val="005E6807"/>
    <w:rsid w:val="005E683E"/>
    <w:rsid w:val="005E6C4F"/>
    <w:rsid w:val="005E777D"/>
    <w:rsid w:val="005E7A73"/>
    <w:rsid w:val="005F05FA"/>
    <w:rsid w:val="005F07CC"/>
    <w:rsid w:val="005F105B"/>
    <w:rsid w:val="005F2D3A"/>
    <w:rsid w:val="005F3352"/>
    <w:rsid w:val="005F3423"/>
    <w:rsid w:val="005F3525"/>
    <w:rsid w:val="005F3E78"/>
    <w:rsid w:val="005F3EA5"/>
    <w:rsid w:val="005F4008"/>
    <w:rsid w:val="005F402C"/>
    <w:rsid w:val="005F41D5"/>
    <w:rsid w:val="005F4418"/>
    <w:rsid w:val="005F4D7A"/>
    <w:rsid w:val="005F5094"/>
    <w:rsid w:val="005F53A1"/>
    <w:rsid w:val="005F561D"/>
    <w:rsid w:val="005F5663"/>
    <w:rsid w:val="005F5BCE"/>
    <w:rsid w:val="005F65A0"/>
    <w:rsid w:val="005F6654"/>
    <w:rsid w:val="005F6833"/>
    <w:rsid w:val="005F6C1D"/>
    <w:rsid w:val="005F71AC"/>
    <w:rsid w:val="005F74FF"/>
    <w:rsid w:val="005F7521"/>
    <w:rsid w:val="005F7816"/>
    <w:rsid w:val="005F7C8B"/>
    <w:rsid w:val="005F7F3D"/>
    <w:rsid w:val="00600559"/>
    <w:rsid w:val="006011BF"/>
    <w:rsid w:val="00601427"/>
    <w:rsid w:val="00601461"/>
    <w:rsid w:val="006016A3"/>
    <w:rsid w:val="0060174D"/>
    <w:rsid w:val="0060175D"/>
    <w:rsid w:val="006018FC"/>
    <w:rsid w:val="00602124"/>
    <w:rsid w:val="00602E13"/>
    <w:rsid w:val="006032D0"/>
    <w:rsid w:val="006038CF"/>
    <w:rsid w:val="0060429F"/>
    <w:rsid w:val="006048C5"/>
    <w:rsid w:val="006048EB"/>
    <w:rsid w:val="00604B71"/>
    <w:rsid w:val="006050C3"/>
    <w:rsid w:val="00605681"/>
    <w:rsid w:val="006057FB"/>
    <w:rsid w:val="0060599B"/>
    <w:rsid w:val="006060C2"/>
    <w:rsid w:val="00606827"/>
    <w:rsid w:val="006069C2"/>
    <w:rsid w:val="00607436"/>
    <w:rsid w:val="006077DC"/>
    <w:rsid w:val="00607ABF"/>
    <w:rsid w:val="00607D24"/>
    <w:rsid w:val="00607DD0"/>
    <w:rsid w:val="00610A49"/>
    <w:rsid w:val="00610FA8"/>
    <w:rsid w:val="00611089"/>
    <w:rsid w:val="006115C0"/>
    <w:rsid w:val="00612261"/>
    <w:rsid w:val="00612319"/>
    <w:rsid w:val="00612521"/>
    <w:rsid w:val="00613042"/>
    <w:rsid w:val="00613E2F"/>
    <w:rsid w:val="0061404B"/>
    <w:rsid w:val="00615AA2"/>
    <w:rsid w:val="00616358"/>
    <w:rsid w:val="006168C6"/>
    <w:rsid w:val="0061692B"/>
    <w:rsid w:val="00616EC7"/>
    <w:rsid w:val="006170C8"/>
    <w:rsid w:val="00617B3B"/>
    <w:rsid w:val="0062024B"/>
    <w:rsid w:val="006216D9"/>
    <w:rsid w:val="0062194F"/>
    <w:rsid w:val="00621B24"/>
    <w:rsid w:val="0062241F"/>
    <w:rsid w:val="006226E6"/>
    <w:rsid w:val="0062350B"/>
    <w:rsid w:val="0062365D"/>
    <w:rsid w:val="00623930"/>
    <w:rsid w:val="00623FF5"/>
    <w:rsid w:val="0062569B"/>
    <w:rsid w:val="0062571F"/>
    <w:rsid w:val="00625E45"/>
    <w:rsid w:val="0062632D"/>
    <w:rsid w:val="006266B5"/>
    <w:rsid w:val="00626C81"/>
    <w:rsid w:val="0062714C"/>
    <w:rsid w:val="006279B8"/>
    <w:rsid w:val="00630DE6"/>
    <w:rsid w:val="00631284"/>
    <w:rsid w:val="00631628"/>
    <w:rsid w:val="00632126"/>
    <w:rsid w:val="00632281"/>
    <w:rsid w:val="00632508"/>
    <w:rsid w:val="00632B5A"/>
    <w:rsid w:val="00633C86"/>
    <w:rsid w:val="0063475C"/>
    <w:rsid w:val="006347A7"/>
    <w:rsid w:val="00634D62"/>
    <w:rsid w:val="006353AA"/>
    <w:rsid w:val="00636479"/>
    <w:rsid w:val="00636861"/>
    <w:rsid w:val="006368A7"/>
    <w:rsid w:val="00636B87"/>
    <w:rsid w:val="00637034"/>
    <w:rsid w:val="006372AD"/>
    <w:rsid w:val="00637437"/>
    <w:rsid w:val="0063758E"/>
    <w:rsid w:val="00637D84"/>
    <w:rsid w:val="0064019D"/>
    <w:rsid w:val="006405CA"/>
    <w:rsid w:val="00640A95"/>
    <w:rsid w:val="00640D70"/>
    <w:rsid w:val="00642817"/>
    <w:rsid w:val="00642B9E"/>
    <w:rsid w:val="0064346F"/>
    <w:rsid w:val="0064349D"/>
    <w:rsid w:val="00643C12"/>
    <w:rsid w:val="0064433B"/>
    <w:rsid w:val="0064433D"/>
    <w:rsid w:val="0064479A"/>
    <w:rsid w:val="006448CE"/>
    <w:rsid w:val="00645188"/>
    <w:rsid w:val="00645403"/>
    <w:rsid w:val="00645951"/>
    <w:rsid w:val="00645B10"/>
    <w:rsid w:val="00645DDF"/>
    <w:rsid w:val="006465D9"/>
    <w:rsid w:val="00647016"/>
    <w:rsid w:val="00647254"/>
    <w:rsid w:val="00647263"/>
    <w:rsid w:val="00647351"/>
    <w:rsid w:val="006506E5"/>
    <w:rsid w:val="00650A08"/>
    <w:rsid w:val="00650C93"/>
    <w:rsid w:val="00651B7F"/>
    <w:rsid w:val="00651B8A"/>
    <w:rsid w:val="00651D61"/>
    <w:rsid w:val="00651DCC"/>
    <w:rsid w:val="00652231"/>
    <w:rsid w:val="00652293"/>
    <w:rsid w:val="0065256C"/>
    <w:rsid w:val="006525C5"/>
    <w:rsid w:val="0065271C"/>
    <w:rsid w:val="006529F7"/>
    <w:rsid w:val="00652C94"/>
    <w:rsid w:val="00652D4D"/>
    <w:rsid w:val="00653447"/>
    <w:rsid w:val="00653546"/>
    <w:rsid w:val="006556ED"/>
    <w:rsid w:val="00655728"/>
    <w:rsid w:val="006564E6"/>
    <w:rsid w:val="00656A82"/>
    <w:rsid w:val="006577D8"/>
    <w:rsid w:val="006578A2"/>
    <w:rsid w:val="00657967"/>
    <w:rsid w:val="006604D1"/>
    <w:rsid w:val="00660914"/>
    <w:rsid w:val="00661AED"/>
    <w:rsid w:val="0066218B"/>
    <w:rsid w:val="006624F4"/>
    <w:rsid w:val="00662929"/>
    <w:rsid w:val="00662AF2"/>
    <w:rsid w:val="00662B4D"/>
    <w:rsid w:val="00662D8F"/>
    <w:rsid w:val="00662F4D"/>
    <w:rsid w:val="00663032"/>
    <w:rsid w:val="00663C92"/>
    <w:rsid w:val="00663E15"/>
    <w:rsid w:val="0066400F"/>
    <w:rsid w:val="00664AB3"/>
    <w:rsid w:val="00664BCF"/>
    <w:rsid w:val="0066500D"/>
    <w:rsid w:val="00665384"/>
    <w:rsid w:val="0066563F"/>
    <w:rsid w:val="0066593F"/>
    <w:rsid w:val="006668B9"/>
    <w:rsid w:val="00666926"/>
    <w:rsid w:val="00666D3A"/>
    <w:rsid w:val="00666E96"/>
    <w:rsid w:val="0066730C"/>
    <w:rsid w:val="00667310"/>
    <w:rsid w:val="006674E6"/>
    <w:rsid w:val="0066A7D7"/>
    <w:rsid w:val="00670108"/>
    <w:rsid w:val="00670509"/>
    <w:rsid w:val="006709EC"/>
    <w:rsid w:val="00670A08"/>
    <w:rsid w:val="00670A86"/>
    <w:rsid w:val="00670D70"/>
    <w:rsid w:val="00670E94"/>
    <w:rsid w:val="006710DC"/>
    <w:rsid w:val="00671319"/>
    <w:rsid w:val="006717C1"/>
    <w:rsid w:val="006720B6"/>
    <w:rsid w:val="00672642"/>
    <w:rsid w:val="00673586"/>
    <w:rsid w:val="006741D2"/>
    <w:rsid w:val="0067453D"/>
    <w:rsid w:val="00674A5D"/>
    <w:rsid w:val="00674F2E"/>
    <w:rsid w:val="00674F8F"/>
    <w:rsid w:val="00674F9C"/>
    <w:rsid w:val="00675115"/>
    <w:rsid w:val="006752D3"/>
    <w:rsid w:val="00675417"/>
    <w:rsid w:val="00675476"/>
    <w:rsid w:val="006755E5"/>
    <w:rsid w:val="00675CA4"/>
    <w:rsid w:val="00676267"/>
    <w:rsid w:val="0067658F"/>
    <w:rsid w:val="006769DE"/>
    <w:rsid w:val="00676B56"/>
    <w:rsid w:val="00676E1E"/>
    <w:rsid w:val="00677215"/>
    <w:rsid w:val="00680293"/>
    <w:rsid w:val="00680596"/>
    <w:rsid w:val="00680AB0"/>
    <w:rsid w:val="00680F0A"/>
    <w:rsid w:val="00681027"/>
    <w:rsid w:val="0068167C"/>
    <w:rsid w:val="006817F4"/>
    <w:rsid w:val="00681A2C"/>
    <w:rsid w:val="00681CBF"/>
    <w:rsid w:val="00681D42"/>
    <w:rsid w:val="00681E20"/>
    <w:rsid w:val="00683057"/>
    <w:rsid w:val="006833CD"/>
    <w:rsid w:val="00683C0C"/>
    <w:rsid w:val="00683EFE"/>
    <w:rsid w:val="006841E8"/>
    <w:rsid w:val="0068499B"/>
    <w:rsid w:val="006849AB"/>
    <w:rsid w:val="0068543B"/>
    <w:rsid w:val="00685817"/>
    <w:rsid w:val="00685D0C"/>
    <w:rsid w:val="00686900"/>
    <w:rsid w:val="00686A32"/>
    <w:rsid w:val="00686E15"/>
    <w:rsid w:val="00687AF0"/>
    <w:rsid w:val="0069023D"/>
    <w:rsid w:val="006902B6"/>
    <w:rsid w:val="006902F5"/>
    <w:rsid w:val="0069052D"/>
    <w:rsid w:val="006907F1"/>
    <w:rsid w:val="00690DDA"/>
    <w:rsid w:val="006911A2"/>
    <w:rsid w:val="00691434"/>
    <w:rsid w:val="00691736"/>
    <w:rsid w:val="00691771"/>
    <w:rsid w:val="00692867"/>
    <w:rsid w:val="0069288C"/>
    <w:rsid w:val="006928A8"/>
    <w:rsid w:val="00692BC3"/>
    <w:rsid w:val="00693280"/>
    <w:rsid w:val="00693372"/>
    <w:rsid w:val="00694214"/>
    <w:rsid w:val="00694240"/>
    <w:rsid w:val="00694523"/>
    <w:rsid w:val="00694775"/>
    <w:rsid w:val="00695588"/>
    <w:rsid w:val="00695C36"/>
    <w:rsid w:val="00695CEE"/>
    <w:rsid w:val="00697008"/>
    <w:rsid w:val="006973A1"/>
    <w:rsid w:val="00697DB5"/>
    <w:rsid w:val="006A035F"/>
    <w:rsid w:val="006A036C"/>
    <w:rsid w:val="006A0520"/>
    <w:rsid w:val="006A0BB3"/>
    <w:rsid w:val="006A0E92"/>
    <w:rsid w:val="006A1130"/>
    <w:rsid w:val="006A1528"/>
    <w:rsid w:val="006A1CE2"/>
    <w:rsid w:val="006A2545"/>
    <w:rsid w:val="006A2577"/>
    <w:rsid w:val="006A25C1"/>
    <w:rsid w:val="006A2CB9"/>
    <w:rsid w:val="006A343F"/>
    <w:rsid w:val="006A38DE"/>
    <w:rsid w:val="006A39DC"/>
    <w:rsid w:val="006A3EF8"/>
    <w:rsid w:val="006A459F"/>
    <w:rsid w:val="006A45BA"/>
    <w:rsid w:val="006A4AE9"/>
    <w:rsid w:val="006A4C93"/>
    <w:rsid w:val="006A5406"/>
    <w:rsid w:val="006A617B"/>
    <w:rsid w:val="006A624B"/>
    <w:rsid w:val="006A6304"/>
    <w:rsid w:val="006A6DDE"/>
    <w:rsid w:val="006A746F"/>
    <w:rsid w:val="006A7E35"/>
    <w:rsid w:val="006B0A23"/>
    <w:rsid w:val="006B19C6"/>
    <w:rsid w:val="006B1B7F"/>
    <w:rsid w:val="006B1FBD"/>
    <w:rsid w:val="006B2C10"/>
    <w:rsid w:val="006B31D5"/>
    <w:rsid w:val="006B31EF"/>
    <w:rsid w:val="006B3F10"/>
    <w:rsid w:val="006B4156"/>
    <w:rsid w:val="006B41DC"/>
    <w:rsid w:val="006B4BDD"/>
    <w:rsid w:val="006B4D6A"/>
    <w:rsid w:val="006B57EC"/>
    <w:rsid w:val="006B6821"/>
    <w:rsid w:val="006B761C"/>
    <w:rsid w:val="006B7965"/>
    <w:rsid w:val="006B7BBB"/>
    <w:rsid w:val="006B7F34"/>
    <w:rsid w:val="006C013F"/>
    <w:rsid w:val="006C01CF"/>
    <w:rsid w:val="006C046B"/>
    <w:rsid w:val="006C09A3"/>
    <w:rsid w:val="006C0D14"/>
    <w:rsid w:val="006C1946"/>
    <w:rsid w:val="006C197A"/>
    <w:rsid w:val="006C1F5E"/>
    <w:rsid w:val="006C20C0"/>
    <w:rsid w:val="006C25BC"/>
    <w:rsid w:val="006C2B4B"/>
    <w:rsid w:val="006C2D1B"/>
    <w:rsid w:val="006C2DEE"/>
    <w:rsid w:val="006C2E3B"/>
    <w:rsid w:val="006C3525"/>
    <w:rsid w:val="006C37F1"/>
    <w:rsid w:val="006C3D93"/>
    <w:rsid w:val="006C4D5E"/>
    <w:rsid w:val="006C4D86"/>
    <w:rsid w:val="006C4F5C"/>
    <w:rsid w:val="006C56F7"/>
    <w:rsid w:val="006C5804"/>
    <w:rsid w:val="006C5D9E"/>
    <w:rsid w:val="006C6D04"/>
    <w:rsid w:val="006C6DC3"/>
    <w:rsid w:val="006C7043"/>
    <w:rsid w:val="006C7449"/>
    <w:rsid w:val="006C7AC4"/>
    <w:rsid w:val="006D05FF"/>
    <w:rsid w:val="006D0C5D"/>
    <w:rsid w:val="006D0E66"/>
    <w:rsid w:val="006D194A"/>
    <w:rsid w:val="006D22AB"/>
    <w:rsid w:val="006D23F6"/>
    <w:rsid w:val="006D26B3"/>
    <w:rsid w:val="006D2D61"/>
    <w:rsid w:val="006D2E0F"/>
    <w:rsid w:val="006D2E6B"/>
    <w:rsid w:val="006D323D"/>
    <w:rsid w:val="006D3E00"/>
    <w:rsid w:val="006D3ED3"/>
    <w:rsid w:val="006D42AE"/>
    <w:rsid w:val="006D43AD"/>
    <w:rsid w:val="006D4E5A"/>
    <w:rsid w:val="006D5061"/>
    <w:rsid w:val="006D53F0"/>
    <w:rsid w:val="006D583C"/>
    <w:rsid w:val="006D5E3A"/>
    <w:rsid w:val="006D61C1"/>
    <w:rsid w:val="006D6B05"/>
    <w:rsid w:val="006D6E71"/>
    <w:rsid w:val="006D70F3"/>
    <w:rsid w:val="006D71A6"/>
    <w:rsid w:val="006D73ED"/>
    <w:rsid w:val="006D75D3"/>
    <w:rsid w:val="006D79DA"/>
    <w:rsid w:val="006D7BB2"/>
    <w:rsid w:val="006D7F99"/>
    <w:rsid w:val="006E013A"/>
    <w:rsid w:val="006E016C"/>
    <w:rsid w:val="006E0433"/>
    <w:rsid w:val="006E0C0C"/>
    <w:rsid w:val="006E118A"/>
    <w:rsid w:val="006E15D7"/>
    <w:rsid w:val="006E21DC"/>
    <w:rsid w:val="006E2410"/>
    <w:rsid w:val="006E24E1"/>
    <w:rsid w:val="006E26CA"/>
    <w:rsid w:val="006E2B0A"/>
    <w:rsid w:val="006E2B7A"/>
    <w:rsid w:val="006E2EB4"/>
    <w:rsid w:val="006E2ECD"/>
    <w:rsid w:val="006E305D"/>
    <w:rsid w:val="006E319A"/>
    <w:rsid w:val="006E3337"/>
    <w:rsid w:val="006E384F"/>
    <w:rsid w:val="006E4120"/>
    <w:rsid w:val="006E455F"/>
    <w:rsid w:val="006E51DE"/>
    <w:rsid w:val="006E52A4"/>
    <w:rsid w:val="006E558C"/>
    <w:rsid w:val="006E573F"/>
    <w:rsid w:val="006E577B"/>
    <w:rsid w:val="006E616D"/>
    <w:rsid w:val="006E62C1"/>
    <w:rsid w:val="006E6921"/>
    <w:rsid w:val="006E7F0A"/>
    <w:rsid w:val="006F0C67"/>
    <w:rsid w:val="006F0FC1"/>
    <w:rsid w:val="006F1476"/>
    <w:rsid w:val="006F14A9"/>
    <w:rsid w:val="006F1533"/>
    <w:rsid w:val="006F1542"/>
    <w:rsid w:val="006F1789"/>
    <w:rsid w:val="006F1CA3"/>
    <w:rsid w:val="006F1F32"/>
    <w:rsid w:val="006F20EB"/>
    <w:rsid w:val="006F222B"/>
    <w:rsid w:val="006F227D"/>
    <w:rsid w:val="006F258A"/>
    <w:rsid w:val="006F284D"/>
    <w:rsid w:val="006F2975"/>
    <w:rsid w:val="006F2A66"/>
    <w:rsid w:val="006F2F41"/>
    <w:rsid w:val="006F2F80"/>
    <w:rsid w:val="006F311F"/>
    <w:rsid w:val="006F32E5"/>
    <w:rsid w:val="006F34A5"/>
    <w:rsid w:val="006F38C7"/>
    <w:rsid w:val="006F4B94"/>
    <w:rsid w:val="006F59B0"/>
    <w:rsid w:val="006F5B64"/>
    <w:rsid w:val="006F5D08"/>
    <w:rsid w:val="006F6583"/>
    <w:rsid w:val="006F678C"/>
    <w:rsid w:val="006F6942"/>
    <w:rsid w:val="006F6B37"/>
    <w:rsid w:val="006F7261"/>
    <w:rsid w:val="006F75A1"/>
    <w:rsid w:val="006F76A4"/>
    <w:rsid w:val="0070073F"/>
    <w:rsid w:val="00702466"/>
    <w:rsid w:val="007024B7"/>
    <w:rsid w:val="007024C4"/>
    <w:rsid w:val="00702D31"/>
    <w:rsid w:val="0070315E"/>
    <w:rsid w:val="00703793"/>
    <w:rsid w:val="0070485D"/>
    <w:rsid w:val="00704D11"/>
    <w:rsid w:val="00704F0E"/>
    <w:rsid w:val="007050BD"/>
    <w:rsid w:val="00706D6C"/>
    <w:rsid w:val="007072A1"/>
    <w:rsid w:val="00707526"/>
    <w:rsid w:val="00707691"/>
    <w:rsid w:val="007079E2"/>
    <w:rsid w:val="00710095"/>
    <w:rsid w:val="007103CF"/>
    <w:rsid w:val="00711653"/>
    <w:rsid w:val="00711873"/>
    <w:rsid w:val="00711954"/>
    <w:rsid w:val="0071214F"/>
    <w:rsid w:val="007126CA"/>
    <w:rsid w:val="0071291F"/>
    <w:rsid w:val="00712EEF"/>
    <w:rsid w:val="0071374D"/>
    <w:rsid w:val="00714311"/>
    <w:rsid w:val="00714725"/>
    <w:rsid w:val="00714A70"/>
    <w:rsid w:val="00715775"/>
    <w:rsid w:val="0071593A"/>
    <w:rsid w:val="00715E8D"/>
    <w:rsid w:val="00716078"/>
    <w:rsid w:val="0071650F"/>
    <w:rsid w:val="0071675E"/>
    <w:rsid w:val="007169E8"/>
    <w:rsid w:val="00716B7B"/>
    <w:rsid w:val="00716F45"/>
    <w:rsid w:val="0071771D"/>
    <w:rsid w:val="007177AC"/>
    <w:rsid w:val="00717933"/>
    <w:rsid w:val="00717BF6"/>
    <w:rsid w:val="007206BE"/>
    <w:rsid w:val="00720A22"/>
    <w:rsid w:val="00720A50"/>
    <w:rsid w:val="0072122E"/>
    <w:rsid w:val="007217D6"/>
    <w:rsid w:val="0072193E"/>
    <w:rsid w:val="00721A3B"/>
    <w:rsid w:val="00721EB7"/>
    <w:rsid w:val="00722ED6"/>
    <w:rsid w:val="007232C2"/>
    <w:rsid w:val="007235FA"/>
    <w:rsid w:val="00723901"/>
    <w:rsid w:val="00723A65"/>
    <w:rsid w:val="00723CC9"/>
    <w:rsid w:val="007242AD"/>
    <w:rsid w:val="007243ED"/>
    <w:rsid w:val="00724B1A"/>
    <w:rsid w:val="007250F7"/>
    <w:rsid w:val="0072551F"/>
    <w:rsid w:val="007256D8"/>
    <w:rsid w:val="00725DF5"/>
    <w:rsid w:val="00726F39"/>
    <w:rsid w:val="00727053"/>
    <w:rsid w:val="007273F3"/>
    <w:rsid w:val="00730092"/>
    <w:rsid w:val="00730B34"/>
    <w:rsid w:val="00730C6D"/>
    <w:rsid w:val="00730DEA"/>
    <w:rsid w:val="00730E11"/>
    <w:rsid w:val="00730F57"/>
    <w:rsid w:val="00731C3B"/>
    <w:rsid w:val="0073201F"/>
    <w:rsid w:val="00732086"/>
    <w:rsid w:val="00732855"/>
    <w:rsid w:val="0073298D"/>
    <w:rsid w:val="007329F3"/>
    <w:rsid w:val="00732CE6"/>
    <w:rsid w:val="00732E19"/>
    <w:rsid w:val="00733A42"/>
    <w:rsid w:val="00733D24"/>
    <w:rsid w:val="00733EA4"/>
    <w:rsid w:val="00734861"/>
    <w:rsid w:val="00735105"/>
    <w:rsid w:val="0073516B"/>
    <w:rsid w:val="00735D9E"/>
    <w:rsid w:val="00735DB5"/>
    <w:rsid w:val="00735E41"/>
    <w:rsid w:val="00736445"/>
    <w:rsid w:val="00736C28"/>
    <w:rsid w:val="00736E1B"/>
    <w:rsid w:val="007371B9"/>
    <w:rsid w:val="00737C51"/>
    <w:rsid w:val="00737CF0"/>
    <w:rsid w:val="00740842"/>
    <w:rsid w:val="00740C75"/>
    <w:rsid w:val="00740F11"/>
    <w:rsid w:val="00741EBD"/>
    <w:rsid w:val="0074248F"/>
    <w:rsid w:val="00742C45"/>
    <w:rsid w:val="007430F1"/>
    <w:rsid w:val="007431E6"/>
    <w:rsid w:val="0074331A"/>
    <w:rsid w:val="0074393A"/>
    <w:rsid w:val="00743C2A"/>
    <w:rsid w:val="00743D6E"/>
    <w:rsid w:val="00743DC1"/>
    <w:rsid w:val="00744407"/>
    <w:rsid w:val="0074449E"/>
    <w:rsid w:val="00745252"/>
    <w:rsid w:val="00745378"/>
    <w:rsid w:val="007455D6"/>
    <w:rsid w:val="00745C93"/>
    <w:rsid w:val="00745D67"/>
    <w:rsid w:val="007460C0"/>
    <w:rsid w:val="00746233"/>
    <w:rsid w:val="007469C2"/>
    <w:rsid w:val="00746AED"/>
    <w:rsid w:val="007473C4"/>
    <w:rsid w:val="0074791B"/>
    <w:rsid w:val="00747BA9"/>
    <w:rsid w:val="00747CA7"/>
    <w:rsid w:val="00747CF6"/>
    <w:rsid w:val="00750200"/>
    <w:rsid w:val="00750AB7"/>
    <w:rsid w:val="00750F3C"/>
    <w:rsid w:val="00750F89"/>
    <w:rsid w:val="007512B9"/>
    <w:rsid w:val="00751ADE"/>
    <w:rsid w:val="00751B2B"/>
    <w:rsid w:val="00751CD3"/>
    <w:rsid w:val="00752286"/>
    <w:rsid w:val="00752E11"/>
    <w:rsid w:val="00753CBF"/>
    <w:rsid w:val="00753FC1"/>
    <w:rsid w:val="00754884"/>
    <w:rsid w:val="00754B35"/>
    <w:rsid w:val="00754DF7"/>
    <w:rsid w:val="00755912"/>
    <w:rsid w:val="00755968"/>
    <w:rsid w:val="00756236"/>
    <w:rsid w:val="007563FD"/>
    <w:rsid w:val="007568B9"/>
    <w:rsid w:val="00756E21"/>
    <w:rsid w:val="00756E26"/>
    <w:rsid w:val="00757488"/>
    <w:rsid w:val="007579C5"/>
    <w:rsid w:val="00757AF5"/>
    <w:rsid w:val="007609C3"/>
    <w:rsid w:val="00760A32"/>
    <w:rsid w:val="00761567"/>
    <w:rsid w:val="0076190E"/>
    <w:rsid w:val="00761D27"/>
    <w:rsid w:val="00762569"/>
    <w:rsid w:val="00762807"/>
    <w:rsid w:val="00762B57"/>
    <w:rsid w:val="00763215"/>
    <w:rsid w:val="00763320"/>
    <w:rsid w:val="007634BF"/>
    <w:rsid w:val="00763709"/>
    <w:rsid w:val="007637B1"/>
    <w:rsid w:val="00763EEA"/>
    <w:rsid w:val="007641BB"/>
    <w:rsid w:val="00764323"/>
    <w:rsid w:val="00764425"/>
    <w:rsid w:val="007649F4"/>
    <w:rsid w:val="00764F9D"/>
    <w:rsid w:val="00765314"/>
    <w:rsid w:val="00765559"/>
    <w:rsid w:val="0076677C"/>
    <w:rsid w:val="00766FA0"/>
    <w:rsid w:val="00767E71"/>
    <w:rsid w:val="00767F46"/>
    <w:rsid w:val="00767F66"/>
    <w:rsid w:val="00770430"/>
    <w:rsid w:val="00770721"/>
    <w:rsid w:val="00770DA8"/>
    <w:rsid w:val="00770EB0"/>
    <w:rsid w:val="007715C6"/>
    <w:rsid w:val="00771882"/>
    <w:rsid w:val="00771F0B"/>
    <w:rsid w:val="00771F38"/>
    <w:rsid w:val="00772022"/>
    <w:rsid w:val="00772085"/>
    <w:rsid w:val="00772458"/>
    <w:rsid w:val="00772885"/>
    <w:rsid w:val="00773B0E"/>
    <w:rsid w:val="00773CCA"/>
    <w:rsid w:val="00773CD4"/>
    <w:rsid w:val="00774099"/>
    <w:rsid w:val="00774419"/>
    <w:rsid w:val="007754FE"/>
    <w:rsid w:val="00776347"/>
    <w:rsid w:val="007764F4"/>
    <w:rsid w:val="007772FB"/>
    <w:rsid w:val="00777625"/>
    <w:rsid w:val="00777648"/>
    <w:rsid w:val="007776B3"/>
    <w:rsid w:val="00777924"/>
    <w:rsid w:val="00777E19"/>
    <w:rsid w:val="007803CA"/>
    <w:rsid w:val="00780432"/>
    <w:rsid w:val="00780B71"/>
    <w:rsid w:val="00780C7B"/>
    <w:rsid w:val="00781556"/>
    <w:rsid w:val="00781860"/>
    <w:rsid w:val="0078186D"/>
    <w:rsid w:val="007818AC"/>
    <w:rsid w:val="007818CD"/>
    <w:rsid w:val="00781BE6"/>
    <w:rsid w:val="007820F7"/>
    <w:rsid w:val="0078329F"/>
    <w:rsid w:val="007839A7"/>
    <w:rsid w:val="00783A69"/>
    <w:rsid w:val="00783F4B"/>
    <w:rsid w:val="00784113"/>
    <w:rsid w:val="00784327"/>
    <w:rsid w:val="00784669"/>
    <w:rsid w:val="0078486C"/>
    <w:rsid w:val="00785F67"/>
    <w:rsid w:val="0078639E"/>
    <w:rsid w:val="00786453"/>
    <w:rsid w:val="00786507"/>
    <w:rsid w:val="00786883"/>
    <w:rsid w:val="00786A35"/>
    <w:rsid w:val="007875B2"/>
    <w:rsid w:val="00787F69"/>
    <w:rsid w:val="007900C0"/>
    <w:rsid w:val="007900C9"/>
    <w:rsid w:val="00790236"/>
    <w:rsid w:val="00790D8E"/>
    <w:rsid w:val="00791490"/>
    <w:rsid w:val="00791944"/>
    <w:rsid w:val="00791C6A"/>
    <w:rsid w:val="00792182"/>
    <w:rsid w:val="007921F6"/>
    <w:rsid w:val="0079273F"/>
    <w:rsid w:val="00792A0F"/>
    <w:rsid w:val="00792F73"/>
    <w:rsid w:val="00793024"/>
    <w:rsid w:val="007931C0"/>
    <w:rsid w:val="00793759"/>
    <w:rsid w:val="00793D88"/>
    <w:rsid w:val="007947BA"/>
    <w:rsid w:val="00794A1F"/>
    <w:rsid w:val="00794BCC"/>
    <w:rsid w:val="00795716"/>
    <w:rsid w:val="00795DFF"/>
    <w:rsid w:val="007961C1"/>
    <w:rsid w:val="00796410"/>
    <w:rsid w:val="00796791"/>
    <w:rsid w:val="00796E09"/>
    <w:rsid w:val="00796E45"/>
    <w:rsid w:val="007972C8"/>
    <w:rsid w:val="00797454"/>
    <w:rsid w:val="007975C4"/>
    <w:rsid w:val="00797B22"/>
    <w:rsid w:val="00797DA7"/>
    <w:rsid w:val="007A00E4"/>
    <w:rsid w:val="007A0106"/>
    <w:rsid w:val="007A01FF"/>
    <w:rsid w:val="007A02D1"/>
    <w:rsid w:val="007A0E8C"/>
    <w:rsid w:val="007A0F33"/>
    <w:rsid w:val="007A1371"/>
    <w:rsid w:val="007A15FA"/>
    <w:rsid w:val="007A17D0"/>
    <w:rsid w:val="007A1E45"/>
    <w:rsid w:val="007A1F3E"/>
    <w:rsid w:val="007A1F86"/>
    <w:rsid w:val="007A21B9"/>
    <w:rsid w:val="007A2BCE"/>
    <w:rsid w:val="007A2C2B"/>
    <w:rsid w:val="007A3000"/>
    <w:rsid w:val="007A37FF"/>
    <w:rsid w:val="007A3E36"/>
    <w:rsid w:val="007A488B"/>
    <w:rsid w:val="007A4C09"/>
    <w:rsid w:val="007A51C7"/>
    <w:rsid w:val="007A51D2"/>
    <w:rsid w:val="007A5578"/>
    <w:rsid w:val="007A6BC9"/>
    <w:rsid w:val="007A6CD3"/>
    <w:rsid w:val="007A6DB8"/>
    <w:rsid w:val="007A7484"/>
    <w:rsid w:val="007A7E19"/>
    <w:rsid w:val="007B13D2"/>
    <w:rsid w:val="007B1460"/>
    <w:rsid w:val="007B1499"/>
    <w:rsid w:val="007B1A1A"/>
    <w:rsid w:val="007B2376"/>
    <w:rsid w:val="007B2492"/>
    <w:rsid w:val="007B2609"/>
    <w:rsid w:val="007B2745"/>
    <w:rsid w:val="007B30D0"/>
    <w:rsid w:val="007B36A8"/>
    <w:rsid w:val="007B3942"/>
    <w:rsid w:val="007B5326"/>
    <w:rsid w:val="007B54BB"/>
    <w:rsid w:val="007B5645"/>
    <w:rsid w:val="007B56D3"/>
    <w:rsid w:val="007B571B"/>
    <w:rsid w:val="007B5929"/>
    <w:rsid w:val="007B5C75"/>
    <w:rsid w:val="007B5CCD"/>
    <w:rsid w:val="007B6B16"/>
    <w:rsid w:val="007B6EB5"/>
    <w:rsid w:val="007B73C9"/>
    <w:rsid w:val="007C02EE"/>
    <w:rsid w:val="007C0871"/>
    <w:rsid w:val="007C0C91"/>
    <w:rsid w:val="007C104C"/>
    <w:rsid w:val="007C1085"/>
    <w:rsid w:val="007C109E"/>
    <w:rsid w:val="007C2063"/>
    <w:rsid w:val="007C265B"/>
    <w:rsid w:val="007C2972"/>
    <w:rsid w:val="007C2A5F"/>
    <w:rsid w:val="007C3428"/>
    <w:rsid w:val="007C34C4"/>
    <w:rsid w:val="007C3F98"/>
    <w:rsid w:val="007C4ADB"/>
    <w:rsid w:val="007C4F39"/>
    <w:rsid w:val="007C5293"/>
    <w:rsid w:val="007C5BD0"/>
    <w:rsid w:val="007C6745"/>
    <w:rsid w:val="007C69EC"/>
    <w:rsid w:val="007C6D15"/>
    <w:rsid w:val="007C7176"/>
    <w:rsid w:val="007C717C"/>
    <w:rsid w:val="007D0781"/>
    <w:rsid w:val="007D117A"/>
    <w:rsid w:val="007D1679"/>
    <w:rsid w:val="007D18A2"/>
    <w:rsid w:val="007D1FDF"/>
    <w:rsid w:val="007D224A"/>
    <w:rsid w:val="007D2316"/>
    <w:rsid w:val="007D2383"/>
    <w:rsid w:val="007D2633"/>
    <w:rsid w:val="007D27D3"/>
    <w:rsid w:val="007D28BA"/>
    <w:rsid w:val="007D2932"/>
    <w:rsid w:val="007D2BDD"/>
    <w:rsid w:val="007D2F60"/>
    <w:rsid w:val="007D31EC"/>
    <w:rsid w:val="007D3430"/>
    <w:rsid w:val="007D354B"/>
    <w:rsid w:val="007D3C7A"/>
    <w:rsid w:val="007D44D4"/>
    <w:rsid w:val="007D47B8"/>
    <w:rsid w:val="007D4A91"/>
    <w:rsid w:val="007D4D07"/>
    <w:rsid w:val="007D4D44"/>
    <w:rsid w:val="007D527E"/>
    <w:rsid w:val="007D58B6"/>
    <w:rsid w:val="007D6179"/>
    <w:rsid w:val="007D6C5A"/>
    <w:rsid w:val="007D6FA0"/>
    <w:rsid w:val="007D7502"/>
    <w:rsid w:val="007D7C27"/>
    <w:rsid w:val="007D7F18"/>
    <w:rsid w:val="007E0DD5"/>
    <w:rsid w:val="007E126B"/>
    <w:rsid w:val="007E1E4A"/>
    <w:rsid w:val="007E272E"/>
    <w:rsid w:val="007E302E"/>
    <w:rsid w:val="007E30B5"/>
    <w:rsid w:val="007E30FA"/>
    <w:rsid w:val="007E493D"/>
    <w:rsid w:val="007E4D70"/>
    <w:rsid w:val="007E576B"/>
    <w:rsid w:val="007E57C2"/>
    <w:rsid w:val="007E5CB3"/>
    <w:rsid w:val="007E5EAD"/>
    <w:rsid w:val="007E67F4"/>
    <w:rsid w:val="007E69FB"/>
    <w:rsid w:val="007E6AC2"/>
    <w:rsid w:val="007E7152"/>
    <w:rsid w:val="007F037F"/>
    <w:rsid w:val="007F0447"/>
    <w:rsid w:val="007F0D40"/>
    <w:rsid w:val="007F0EFE"/>
    <w:rsid w:val="007F0FF0"/>
    <w:rsid w:val="007F1864"/>
    <w:rsid w:val="007F1A2F"/>
    <w:rsid w:val="007F1CC1"/>
    <w:rsid w:val="007F1E0F"/>
    <w:rsid w:val="007F1FAF"/>
    <w:rsid w:val="007F2248"/>
    <w:rsid w:val="007F2439"/>
    <w:rsid w:val="007F2583"/>
    <w:rsid w:val="007F268B"/>
    <w:rsid w:val="007F2829"/>
    <w:rsid w:val="007F35AD"/>
    <w:rsid w:val="007F3A68"/>
    <w:rsid w:val="007F3AF6"/>
    <w:rsid w:val="007F3D17"/>
    <w:rsid w:val="007F3F8E"/>
    <w:rsid w:val="007F499C"/>
    <w:rsid w:val="007F4D13"/>
    <w:rsid w:val="007F5C26"/>
    <w:rsid w:val="007F5E29"/>
    <w:rsid w:val="007F628B"/>
    <w:rsid w:val="007F6427"/>
    <w:rsid w:val="007F66B3"/>
    <w:rsid w:val="007F694E"/>
    <w:rsid w:val="007F695E"/>
    <w:rsid w:val="007F6CF4"/>
    <w:rsid w:val="007F720B"/>
    <w:rsid w:val="007F7C30"/>
    <w:rsid w:val="0080037F"/>
    <w:rsid w:val="008005B7"/>
    <w:rsid w:val="00800BC1"/>
    <w:rsid w:val="00801B7C"/>
    <w:rsid w:val="00802110"/>
    <w:rsid w:val="0080228F"/>
    <w:rsid w:val="008023EE"/>
    <w:rsid w:val="00802EF5"/>
    <w:rsid w:val="0080349A"/>
    <w:rsid w:val="0080356D"/>
    <w:rsid w:val="00803A33"/>
    <w:rsid w:val="00805042"/>
    <w:rsid w:val="00805915"/>
    <w:rsid w:val="008060A2"/>
    <w:rsid w:val="008062A2"/>
    <w:rsid w:val="0080682A"/>
    <w:rsid w:val="00806851"/>
    <w:rsid w:val="0080740B"/>
    <w:rsid w:val="008078CA"/>
    <w:rsid w:val="00807F13"/>
    <w:rsid w:val="00810B73"/>
    <w:rsid w:val="00810BC6"/>
    <w:rsid w:val="00810EC0"/>
    <w:rsid w:val="00811024"/>
    <w:rsid w:val="0081115D"/>
    <w:rsid w:val="00811602"/>
    <w:rsid w:val="008117A9"/>
    <w:rsid w:val="00811BD5"/>
    <w:rsid w:val="008127A8"/>
    <w:rsid w:val="00812C09"/>
    <w:rsid w:val="00812DD5"/>
    <w:rsid w:val="00813299"/>
    <w:rsid w:val="008132FB"/>
    <w:rsid w:val="008133B1"/>
    <w:rsid w:val="00813737"/>
    <w:rsid w:val="00813865"/>
    <w:rsid w:val="008139DD"/>
    <w:rsid w:val="00813CA2"/>
    <w:rsid w:val="00813D48"/>
    <w:rsid w:val="008144F7"/>
    <w:rsid w:val="008145A0"/>
    <w:rsid w:val="00815047"/>
    <w:rsid w:val="008151C3"/>
    <w:rsid w:val="00815C80"/>
    <w:rsid w:val="0081604C"/>
    <w:rsid w:val="008165C9"/>
    <w:rsid w:val="008165EF"/>
    <w:rsid w:val="00816940"/>
    <w:rsid w:val="00816D31"/>
    <w:rsid w:val="00817965"/>
    <w:rsid w:val="00817BCF"/>
    <w:rsid w:val="00817FC6"/>
    <w:rsid w:val="008202D0"/>
    <w:rsid w:val="008204E0"/>
    <w:rsid w:val="00820AD2"/>
    <w:rsid w:val="008213B5"/>
    <w:rsid w:val="00821590"/>
    <w:rsid w:val="0082217B"/>
    <w:rsid w:val="00822648"/>
    <w:rsid w:val="008226E3"/>
    <w:rsid w:val="00822BDD"/>
    <w:rsid w:val="008234E2"/>
    <w:rsid w:val="008239A8"/>
    <w:rsid w:val="00823BEB"/>
    <w:rsid w:val="00823C16"/>
    <w:rsid w:val="00823EC2"/>
    <w:rsid w:val="00823F5A"/>
    <w:rsid w:val="008248C8"/>
    <w:rsid w:val="0082499A"/>
    <w:rsid w:val="00824CD6"/>
    <w:rsid w:val="00825043"/>
    <w:rsid w:val="00825083"/>
    <w:rsid w:val="00825346"/>
    <w:rsid w:val="0082560C"/>
    <w:rsid w:val="008256F0"/>
    <w:rsid w:val="00825788"/>
    <w:rsid w:val="00825DB3"/>
    <w:rsid w:val="008261B4"/>
    <w:rsid w:val="0082773E"/>
    <w:rsid w:val="0083039C"/>
    <w:rsid w:val="0083071C"/>
    <w:rsid w:val="008308BB"/>
    <w:rsid w:val="00830A0C"/>
    <w:rsid w:val="00830A4C"/>
    <w:rsid w:val="008310DF"/>
    <w:rsid w:val="008310E9"/>
    <w:rsid w:val="00831138"/>
    <w:rsid w:val="00831205"/>
    <w:rsid w:val="008313B1"/>
    <w:rsid w:val="0083158D"/>
    <w:rsid w:val="00831659"/>
    <w:rsid w:val="008316EF"/>
    <w:rsid w:val="00831E1A"/>
    <w:rsid w:val="00832292"/>
    <w:rsid w:val="00832BBF"/>
    <w:rsid w:val="00833106"/>
    <w:rsid w:val="00833525"/>
    <w:rsid w:val="00833690"/>
    <w:rsid w:val="00833A59"/>
    <w:rsid w:val="00834059"/>
    <w:rsid w:val="00834340"/>
    <w:rsid w:val="008345ED"/>
    <w:rsid w:val="008348C4"/>
    <w:rsid w:val="00835440"/>
    <w:rsid w:val="0083585A"/>
    <w:rsid w:val="00835BD5"/>
    <w:rsid w:val="008367A9"/>
    <w:rsid w:val="008367B2"/>
    <w:rsid w:val="008368AA"/>
    <w:rsid w:val="00836FC4"/>
    <w:rsid w:val="0083728C"/>
    <w:rsid w:val="00840779"/>
    <w:rsid w:val="00840936"/>
    <w:rsid w:val="00840C61"/>
    <w:rsid w:val="008413F2"/>
    <w:rsid w:val="00841EE1"/>
    <w:rsid w:val="0084202C"/>
    <w:rsid w:val="00842265"/>
    <w:rsid w:val="00842711"/>
    <w:rsid w:val="00842952"/>
    <w:rsid w:val="00843260"/>
    <w:rsid w:val="008432D9"/>
    <w:rsid w:val="00843F85"/>
    <w:rsid w:val="00844231"/>
    <w:rsid w:val="00844D21"/>
    <w:rsid w:val="00844E29"/>
    <w:rsid w:val="00845AE9"/>
    <w:rsid w:val="00845DD6"/>
    <w:rsid w:val="00845FD7"/>
    <w:rsid w:val="00846035"/>
    <w:rsid w:val="0084642C"/>
    <w:rsid w:val="00846B96"/>
    <w:rsid w:val="00847033"/>
    <w:rsid w:val="0084726E"/>
    <w:rsid w:val="00847A37"/>
    <w:rsid w:val="00847A3A"/>
    <w:rsid w:val="00847DFB"/>
    <w:rsid w:val="00847E10"/>
    <w:rsid w:val="00850231"/>
    <w:rsid w:val="008503B2"/>
    <w:rsid w:val="00850814"/>
    <w:rsid w:val="008508C9"/>
    <w:rsid w:val="00850A4D"/>
    <w:rsid w:val="00850AB7"/>
    <w:rsid w:val="00850CFE"/>
    <w:rsid w:val="00850DB7"/>
    <w:rsid w:val="0085115B"/>
    <w:rsid w:val="00851602"/>
    <w:rsid w:val="00851639"/>
    <w:rsid w:val="008522BB"/>
    <w:rsid w:val="00852312"/>
    <w:rsid w:val="00852A09"/>
    <w:rsid w:val="0085330D"/>
    <w:rsid w:val="008534FD"/>
    <w:rsid w:val="008539A4"/>
    <w:rsid w:val="008550D7"/>
    <w:rsid w:val="00855D05"/>
    <w:rsid w:val="00856844"/>
    <w:rsid w:val="00856DD7"/>
    <w:rsid w:val="0085741D"/>
    <w:rsid w:val="00857B24"/>
    <w:rsid w:val="00857E60"/>
    <w:rsid w:val="00860CFF"/>
    <w:rsid w:val="0086149A"/>
    <w:rsid w:val="00861798"/>
    <w:rsid w:val="00861A2D"/>
    <w:rsid w:val="00861DA1"/>
    <w:rsid w:val="008621F3"/>
    <w:rsid w:val="0086229C"/>
    <w:rsid w:val="008623D6"/>
    <w:rsid w:val="00862CAE"/>
    <w:rsid w:val="00862D57"/>
    <w:rsid w:val="00863578"/>
    <w:rsid w:val="00863636"/>
    <w:rsid w:val="00863F1E"/>
    <w:rsid w:val="00864346"/>
    <w:rsid w:val="00864C6F"/>
    <w:rsid w:val="00864F48"/>
    <w:rsid w:val="008650CA"/>
    <w:rsid w:val="00865135"/>
    <w:rsid w:val="008651A3"/>
    <w:rsid w:val="00865334"/>
    <w:rsid w:val="008656A5"/>
    <w:rsid w:val="00865780"/>
    <w:rsid w:val="00865AEB"/>
    <w:rsid w:val="00865C04"/>
    <w:rsid w:val="00866698"/>
    <w:rsid w:val="008668FE"/>
    <w:rsid w:val="00866D32"/>
    <w:rsid w:val="00866DF2"/>
    <w:rsid w:val="00867A67"/>
    <w:rsid w:val="00867CFB"/>
    <w:rsid w:val="00870723"/>
    <w:rsid w:val="00870EC6"/>
    <w:rsid w:val="0087105C"/>
    <w:rsid w:val="008714AB"/>
    <w:rsid w:val="0087188C"/>
    <w:rsid w:val="00871AA0"/>
    <w:rsid w:val="00871C9D"/>
    <w:rsid w:val="0087204B"/>
    <w:rsid w:val="008724DB"/>
    <w:rsid w:val="00872BF8"/>
    <w:rsid w:val="00872DD5"/>
    <w:rsid w:val="00874417"/>
    <w:rsid w:val="00874503"/>
    <w:rsid w:val="008745CB"/>
    <w:rsid w:val="00874F14"/>
    <w:rsid w:val="0087561D"/>
    <w:rsid w:val="00875BF4"/>
    <w:rsid w:val="0087607E"/>
    <w:rsid w:val="008764D8"/>
    <w:rsid w:val="00876CCB"/>
    <w:rsid w:val="008773B2"/>
    <w:rsid w:val="00877F83"/>
    <w:rsid w:val="0088018C"/>
    <w:rsid w:val="0088023E"/>
    <w:rsid w:val="008804B3"/>
    <w:rsid w:val="00880939"/>
    <w:rsid w:val="008809C1"/>
    <w:rsid w:val="00880B2E"/>
    <w:rsid w:val="0088133A"/>
    <w:rsid w:val="008814FB"/>
    <w:rsid w:val="00881F89"/>
    <w:rsid w:val="008821EF"/>
    <w:rsid w:val="008826E5"/>
    <w:rsid w:val="00882E7B"/>
    <w:rsid w:val="00883D18"/>
    <w:rsid w:val="008841D5"/>
    <w:rsid w:val="00884706"/>
    <w:rsid w:val="00884F94"/>
    <w:rsid w:val="00885141"/>
    <w:rsid w:val="008852D4"/>
    <w:rsid w:val="00885C8A"/>
    <w:rsid w:val="008860D3"/>
    <w:rsid w:val="00886781"/>
    <w:rsid w:val="00886A4D"/>
    <w:rsid w:val="0088730D"/>
    <w:rsid w:val="00887898"/>
    <w:rsid w:val="00887C23"/>
    <w:rsid w:val="008904FE"/>
    <w:rsid w:val="00890FAA"/>
    <w:rsid w:val="0089166B"/>
    <w:rsid w:val="00891D78"/>
    <w:rsid w:val="00892356"/>
    <w:rsid w:val="008923E1"/>
    <w:rsid w:val="0089279C"/>
    <w:rsid w:val="0089343C"/>
    <w:rsid w:val="00893890"/>
    <w:rsid w:val="00893970"/>
    <w:rsid w:val="00893B30"/>
    <w:rsid w:val="00893E4B"/>
    <w:rsid w:val="00894814"/>
    <w:rsid w:val="00895468"/>
    <w:rsid w:val="008959BE"/>
    <w:rsid w:val="008959F2"/>
    <w:rsid w:val="00895D80"/>
    <w:rsid w:val="00896040"/>
    <w:rsid w:val="00896589"/>
    <w:rsid w:val="00896648"/>
    <w:rsid w:val="008966B3"/>
    <w:rsid w:val="00896E13"/>
    <w:rsid w:val="008972F9"/>
    <w:rsid w:val="00897790"/>
    <w:rsid w:val="008A0369"/>
    <w:rsid w:val="008A1249"/>
    <w:rsid w:val="008A1B77"/>
    <w:rsid w:val="008A1BBD"/>
    <w:rsid w:val="008A1DCD"/>
    <w:rsid w:val="008A1EA7"/>
    <w:rsid w:val="008A2A35"/>
    <w:rsid w:val="008A30C9"/>
    <w:rsid w:val="008A38B1"/>
    <w:rsid w:val="008A39D1"/>
    <w:rsid w:val="008A3B25"/>
    <w:rsid w:val="008A3B56"/>
    <w:rsid w:val="008A3D27"/>
    <w:rsid w:val="008A4B2A"/>
    <w:rsid w:val="008A512E"/>
    <w:rsid w:val="008A5ADA"/>
    <w:rsid w:val="008A5FA2"/>
    <w:rsid w:val="008A603D"/>
    <w:rsid w:val="008A6047"/>
    <w:rsid w:val="008A611E"/>
    <w:rsid w:val="008A6178"/>
    <w:rsid w:val="008A68AB"/>
    <w:rsid w:val="008A6B69"/>
    <w:rsid w:val="008A7757"/>
    <w:rsid w:val="008A7864"/>
    <w:rsid w:val="008A7A76"/>
    <w:rsid w:val="008A7E88"/>
    <w:rsid w:val="008B016E"/>
    <w:rsid w:val="008B09B3"/>
    <w:rsid w:val="008B0D92"/>
    <w:rsid w:val="008B16A8"/>
    <w:rsid w:val="008B1753"/>
    <w:rsid w:val="008B18F1"/>
    <w:rsid w:val="008B3247"/>
    <w:rsid w:val="008B35A2"/>
    <w:rsid w:val="008B3BB5"/>
    <w:rsid w:val="008B4453"/>
    <w:rsid w:val="008B462D"/>
    <w:rsid w:val="008B499A"/>
    <w:rsid w:val="008B6140"/>
    <w:rsid w:val="008B61E6"/>
    <w:rsid w:val="008B64AF"/>
    <w:rsid w:val="008B669F"/>
    <w:rsid w:val="008B67D3"/>
    <w:rsid w:val="008B6C93"/>
    <w:rsid w:val="008B6F6B"/>
    <w:rsid w:val="008B7625"/>
    <w:rsid w:val="008C0BC1"/>
    <w:rsid w:val="008C0C0D"/>
    <w:rsid w:val="008C12A4"/>
    <w:rsid w:val="008C19B2"/>
    <w:rsid w:val="008C1FB3"/>
    <w:rsid w:val="008C2BFD"/>
    <w:rsid w:val="008C3143"/>
    <w:rsid w:val="008C3908"/>
    <w:rsid w:val="008C3B90"/>
    <w:rsid w:val="008C49C9"/>
    <w:rsid w:val="008C4AE0"/>
    <w:rsid w:val="008C4AEA"/>
    <w:rsid w:val="008C5A8A"/>
    <w:rsid w:val="008C63A6"/>
    <w:rsid w:val="008C653B"/>
    <w:rsid w:val="008C659F"/>
    <w:rsid w:val="008C66F0"/>
    <w:rsid w:val="008C67B8"/>
    <w:rsid w:val="008C696B"/>
    <w:rsid w:val="008C7116"/>
    <w:rsid w:val="008C73D1"/>
    <w:rsid w:val="008C7851"/>
    <w:rsid w:val="008C7889"/>
    <w:rsid w:val="008C7BD6"/>
    <w:rsid w:val="008C7C77"/>
    <w:rsid w:val="008C7DC7"/>
    <w:rsid w:val="008C7EAC"/>
    <w:rsid w:val="008C7F5C"/>
    <w:rsid w:val="008D010F"/>
    <w:rsid w:val="008D024E"/>
    <w:rsid w:val="008D0258"/>
    <w:rsid w:val="008D0B9C"/>
    <w:rsid w:val="008D1239"/>
    <w:rsid w:val="008D13E3"/>
    <w:rsid w:val="008D14CD"/>
    <w:rsid w:val="008D15B6"/>
    <w:rsid w:val="008D1E4A"/>
    <w:rsid w:val="008D1F57"/>
    <w:rsid w:val="008D27FC"/>
    <w:rsid w:val="008D3101"/>
    <w:rsid w:val="008D344E"/>
    <w:rsid w:val="008D35D8"/>
    <w:rsid w:val="008D35DD"/>
    <w:rsid w:val="008D380C"/>
    <w:rsid w:val="008D3B49"/>
    <w:rsid w:val="008D3D9B"/>
    <w:rsid w:val="008D3E80"/>
    <w:rsid w:val="008D4127"/>
    <w:rsid w:val="008D456B"/>
    <w:rsid w:val="008D4874"/>
    <w:rsid w:val="008D4917"/>
    <w:rsid w:val="008D4B24"/>
    <w:rsid w:val="008D4CD3"/>
    <w:rsid w:val="008D4F1F"/>
    <w:rsid w:val="008D5C1B"/>
    <w:rsid w:val="008D5DA2"/>
    <w:rsid w:val="008D6505"/>
    <w:rsid w:val="008D6898"/>
    <w:rsid w:val="008D6C43"/>
    <w:rsid w:val="008D78F7"/>
    <w:rsid w:val="008D7AA3"/>
    <w:rsid w:val="008D7DB1"/>
    <w:rsid w:val="008E08F1"/>
    <w:rsid w:val="008E0AC2"/>
    <w:rsid w:val="008E0C6E"/>
    <w:rsid w:val="008E0F0C"/>
    <w:rsid w:val="008E116C"/>
    <w:rsid w:val="008E1882"/>
    <w:rsid w:val="008E1BDC"/>
    <w:rsid w:val="008E1C34"/>
    <w:rsid w:val="008E1F4C"/>
    <w:rsid w:val="008E21C8"/>
    <w:rsid w:val="008E284C"/>
    <w:rsid w:val="008E2D3B"/>
    <w:rsid w:val="008E310E"/>
    <w:rsid w:val="008E3A40"/>
    <w:rsid w:val="008E4105"/>
    <w:rsid w:val="008E486A"/>
    <w:rsid w:val="008E499F"/>
    <w:rsid w:val="008E4BBD"/>
    <w:rsid w:val="008E4CB4"/>
    <w:rsid w:val="008E4CFA"/>
    <w:rsid w:val="008E4E10"/>
    <w:rsid w:val="008E50C2"/>
    <w:rsid w:val="008E51E4"/>
    <w:rsid w:val="008E52DE"/>
    <w:rsid w:val="008E5D95"/>
    <w:rsid w:val="008E6C91"/>
    <w:rsid w:val="008E726F"/>
    <w:rsid w:val="008E7A08"/>
    <w:rsid w:val="008E7A7B"/>
    <w:rsid w:val="008E7AEB"/>
    <w:rsid w:val="008E7B16"/>
    <w:rsid w:val="008E7D96"/>
    <w:rsid w:val="008F0097"/>
    <w:rsid w:val="008F09EE"/>
    <w:rsid w:val="008F0BB9"/>
    <w:rsid w:val="008F0BD0"/>
    <w:rsid w:val="008F1486"/>
    <w:rsid w:val="008F1702"/>
    <w:rsid w:val="008F1758"/>
    <w:rsid w:val="008F189A"/>
    <w:rsid w:val="008F1DAD"/>
    <w:rsid w:val="008F2600"/>
    <w:rsid w:val="008F2A05"/>
    <w:rsid w:val="008F2A07"/>
    <w:rsid w:val="008F2B12"/>
    <w:rsid w:val="008F314D"/>
    <w:rsid w:val="008F3DFF"/>
    <w:rsid w:val="008F4382"/>
    <w:rsid w:val="008F49AE"/>
    <w:rsid w:val="008F4DC9"/>
    <w:rsid w:val="008F53EC"/>
    <w:rsid w:val="008F5936"/>
    <w:rsid w:val="008F5B94"/>
    <w:rsid w:val="008F5F89"/>
    <w:rsid w:val="008F6052"/>
    <w:rsid w:val="008F6A41"/>
    <w:rsid w:val="008F73B0"/>
    <w:rsid w:val="008F77AD"/>
    <w:rsid w:val="008F77BB"/>
    <w:rsid w:val="008F7AF5"/>
    <w:rsid w:val="00900121"/>
    <w:rsid w:val="009003E5"/>
    <w:rsid w:val="00901918"/>
    <w:rsid w:val="00902DF8"/>
    <w:rsid w:val="00902E25"/>
    <w:rsid w:val="0090308E"/>
    <w:rsid w:val="00903135"/>
    <w:rsid w:val="00903150"/>
    <w:rsid w:val="00903190"/>
    <w:rsid w:val="009039B3"/>
    <w:rsid w:val="00903B58"/>
    <w:rsid w:val="00903E62"/>
    <w:rsid w:val="0090401B"/>
    <w:rsid w:val="0090432E"/>
    <w:rsid w:val="00904382"/>
    <w:rsid w:val="00904792"/>
    <w:rsid w:val="009049AA"/>
    <w:rsid w:val="00905037"/>
    <w:rsid w:val="00905146"/>
    <w:rsid w:val="00905726"/>
    <w:rsid w:val="0090581D"/>
    <w:rsid w:val="00905A69"/>
    <w:rsid w:val="00906611"/>
    <w:rsid w:val="00906BEF"/>
    <w:rsid w:val="00906E82"/>
    <w:rsid w:val="009075A3"/>
    <w:rsid w:val="00907604"/>
    <w:rsid w:val="009078F9"/>
    <w:rsid w:val="0091026B"/>
    <w:rsid w:val="009104B0"/>
    <w:rsid w:val="009106C7"/>
    <w:rsid w:val="00910C94"/>
    <w:rsid w:val="00910F7D"/>
    <w:rsid w:val="009112DD"/>
    <w:rsid w:val="00911421"/>
    <w:rsid w:val="00911849"/>
    <w:rsid w:val="00911E86"/>
    <w:rsid w:val="00912A04"/>
    <w:rsid w:val="00913975"/>
    <w:rsid w:val="00913D64"/>
    <w:rsid w:val="00914081"/>
    <w:rsid w:val="0091426E"/>
    <w:rsid w:val="00914548"/>
    <w:rsid w:val="00914753"/>
    <w:rsid w:val="009165B0"/>
    <w:rsid w:val="009165F4"/>
    <w:rsid w:val="00916A31"/>
    <w:rsid w:val="00916B72"/>
    <w:rsid w:val="00916FC9"/>
    <w:rsid w:val="009173E7"/>
    <w:rsid w:val="009208F2"/>
    <w:rsid w:val="00921015"/>
    <w:rsid w:val="009214B6"/>
    <w:rsid w:val="0092197A"/>
    <w:rsid w:val="00921FEF"/>
    <w:rsid w:val="0092204E"/>
    <w:rsid w:val="00922129"/>
    <w:rsid w:val="009222BF"/>
    <w:rsid w:val="00922B08"/>
    <w:rsid w:val="00922CB2"/>
    <w:rsid w:val="00922FB1"/>
    <w:rsid w:val="009231D7"/>
    <w:rsid w:val="00924C53"/>
    <w:rsid w:val="00924EB1"/>
    <w:rsid w:val="00924F24"/>
    <w:rsid w:val="009257C0"/>
    <w:rsid w:val="00925934"/>
    <w:rsid w:val="00925A02"/>
    <w:rsid w:val="00925BB8"/>
    <w:rsid w:val="00926B5D"/>
    <w:rsid w:val="00927B56"/>
    <w:rsid w:val="00930582"/>
    <w:rsid w:val="0093060A"/>
    <w:rsid w:val="00930F96"/>
    <w:rsid w:val="009316F5"/>
    <w:rsid w:val="00931A29"/>
    <w:rsid w:val="00931EC6"/>
    <w:rsid w:val="00932293"/>
    <w:rsid w:val="009331D0"/>
    <w:rsid w:val="0093357D"/>
    <w:rsid w:val="009336DF"/>
    <w:rsid w:val="00934449"/>
    <w:rsid w:val="009345CB"/>
    <w:rsid w:val="00934734"/>
    <w:rsid w:val="00934E98"/>
    <w:rsid w:val="0093560A"/>
    <w:rsid w:val="00935F9E"/>
    <w:rsid w:val="009365CE"/>
    <w:rsid w:val="00936E15"/>
    <w:rsid w:val="00936F43"/>
    <w:rsid w:val="00936F9E"/>
    <w:rsid w:val="009370CB"/>
    <w:rsid w:val="0093715C"/>
    <w:rsid w:val="009371A1"/>
    <w:rsid w:val="0093746E"/>
    <w:rsid w:val="009375F4"/>
    <w:rsid w:val="00937A28"/>
    <w:rsid w:val="00940206"/>
    <w:rsid w:val="00940387"/>
    <w:rsid w:val="00940554"/>
    <w:rsid w:val="00940FC2"/>
    <w:rsid w:val="009410F5"/>
    <w:rsid w:val="00941179"/>
    <w:rsid w:val="00941631"/>
    <w:rsid w:val="009420FB"/>
    <w:rsid w:val="0094245D"/>
    <w:rsid w:val="009432AC"/>
    <w:rsid w:val="0094369B"/>
    <w:rsid w:val="00943712"/>
    <w:rsid w:val="0094419F"/>
    <w:rsid w:val="00944736"/>
    <w:rsid w:val="00944C24"/>
    <w:rsid w:val="00944E74"/>
    <w:rsid w:val="00945877"/>
    <w:rsid w:val="00945B77"/>
    <w:rsid w:val="00945CCF"/>
    <w:rsid w:val="00945DD3"/>
    <w:rsid w:val="00946736"/>
    <w:rsid w:val="00946A3A"/>
    <w:rsid w:val="00946C42"/>
    <w:rsid w:val="0094723D"/>
    <w:rsid w:val="009504A2"/>
    <w:rsid w:val="00951E04"/>
    <w:rsid w:val="00952255"/>
    <w:rsid w:val="00952712"/>
    <w:rsid w:val="0095285F"/>
    <w:rsid w:val="00952DB6"/>
    <w:rsid w:val="009544FF"/>
    <w:rsid w:val="009559D9"/>
    <w:rsid w:val="00955D43"/>
    <w:rsid w:val="00956745"/>
    <w:rsid w:val="009576EE"/>
    <w:rsid w:val="009577FC"/>
    <w:rsid w:val="009601F1"/>
    <w:rsid w:val="009605C5"/>
    <w:rsid w:val="00960A08"/>
    <w:rsid w:val="00961CB9"/>
    <w:rsid w:val="00962091"/>
    <w:rsid w:val="009628FD"/>
    <w:rsid w:val="0096291F"/>
    <w:rsid w:val="0096292C"/>
    <w:rsid w:val="00962A29"/>
    <w:rsid w:val="00962CD0"/>
    <w:rsid w:val="00962D64"/>
    <w:rsid w:val="009634CB"/>
    <w:rsid w:val="00963E46"/>
    <w:rsid w:val="00963F9C"/>
    <w:rsid w:val="00964136"/>
    <w:rsid w:val="009648BB"/>
    <w:rsid w:val="00965136"/>
    <w:rsid w:val="0096531A"/>
    <w:rsid w:val="0096572C"/>
    <w:rsid w:val="009659C8"/>
    <w:rsid w:val="00965A56"/>
    <w:rsid w:val="00965D06"/>
    <w:rsid w:val="00966104"/>
    <w:rsid w:val="00966984"/>
    <w:rsid w:val="00966B12"/>
    <w:rsid w:val="00967455"/>
    <w:rsid w:val="00967F71"/>
    <w:rsid w:val="00970267"/>
    <w:rsid w:val="009708AD"/>
    <w:rsid w:val="00971276"/>
    <w:rsid w:val="00971DD4"/>
    <w:rsid w:val="00971E21"/>
    <w:rsid w:val="00972135"/>
    <w:rsid w:val="00972287"/>
    <w:rsid w:val="009726D0"/>
    <w:rsid w:val="00972C74"/>
    <w:rsid w:val="009731DA"/>
    <w:rsid w:val="009737BF"/>
    <w:rsid w:val="00973964"/>
    <w:rsid w:val="00973C78"/>
    <w:rsid w:val="00973CBC"/>
    <w:rsid w:val="00973DA8"/>
    <w:rsid w:val="00974676"/>
    <w:rsid w:val="00974B15"/>
    <w:rsid w:val="00974C2B"/>
    <w:rsid w:val="0097536A"/>
    <w:rsid w:val="00976355"/>
    <w:rsid w:val="00976AD5"/>
    <w:rsid w:val="00977775"/>
    <w:rsid w:val="00977E07"/>
    <w:rsid w:val="00980B64"/>
    <w:rsid w:val="00980C9B"/>
    <w:rsid w:val="009811A1"/>
    <w:rsid w:val="00981BD6"/>
    <w:rsid w:val="00981DFF"/>
    <w:rsid w:val="00981F54"/>
    <w:rsid w:val="00982873"/>
    <w:rsid w:val="00982B02"/>
    <w:rsid w:val="00982F98"/>
    <w:rsid w:val="009832F7"/>
    <w:rsid w:val="00983CDD"/>
    <w:rsid w:val="00983D94"/>
    <w:rsid w:val="00984C50"/>
    <w:rsid w:val="00984E55"/>
    <w:rsid w:val="0098502A"/>
    <w:rsid w:val="009851DD"/>
    <w:rsid w:val="00985F64"/>
    <w:rsid w:val="009867E2"/>
    <w:rsid w:val="00986D62"/>
    <w:rsid w:val="00986E66"/>
    <w:rsid w:val="00986F83"/>
    <w:rsid w:val="00987026"/>
    <w:rsid w:val="00987243"/>
    <w:rsid w:val="00987883"/>
    <w:rsid w:val="009902D4"/>
    <w:rsid w:val="0099061D"/>
    <w:rsid w:val="00990A33"/>
    <w:rsid w:val="009917F5"/>
    <w:rsid w:val="00992919"/>
    <w:rsid w:val="009940CD"/>
    <w:rsid w:val="009942C7"/>
    <w:rsid w:val="009944AA"/>
    <w:rsid w:val="0099482E"/>
    <w:rsid w:val="00994A6A"/>
    <w:rsid w:val="00995150"/>
    <w:rsid w:val="0099556F"/>
    <w:rsid w:val="00995B91"/>
    <w:rsid w:val="00995E61"/>
    <w:rsid w:val="0099629D"/>
    <w:rsid w:val="0099637B"/>
    <w:rsid w:val="0099717F"/>
    <w:rsid w:val="00997432"/>
    <w:rsid w:val="00997592"/>
    <w:rsid w:val="0099788D"/>
    <w:rsid w:val="009A0177"/>
    <w:rsid w:val="009A06F8"/>
    <w:rsid w:val="009A071E"/>
    <w:rsid w:val="009A11FF"/>
    <w:rsid w:val="009A12F4"/>
    <w:rsid w:val="009A1342"/>
    <w:rsid w:val="009A1912"/>
    <w:rsid w:val="009A1D1E"/>
    <w:rsid w:val="009A1D3B"/>
    <w:rsid w:val="009A1EEF"/>
    <w:rsid w:val="009A309D"/>
    <w:rsid w:val="009A32F5"/>
    <w:rsid w:val="009A3316"/>
    <w:rsid w:val="009A3EEB"/>
    <w:rsid w:val="009A4F93"/>
    <w:rsid w:val="009A5247"/>
    <w:rsid w:val="009A5C4B"/>
    <w:rsid w:val="009A6171"/>
    <w:rsid w:val="009A658F"/>
    <w:rsid w:val="009A67FC"/>
    <w:rsid w:val="009A6A77"/>
    <w:rsid w:val="009A6D98"/>
    <w:rsid w:val="009A715A"/>
    <w:rsid w:val="009A755F"/>
    <w:rsid w:val="009A794B"/>
    <w:rsid w:val="009A7AF4"/>
    <w:rsid w:val="009A7DEE"/>
    <w:rsid w:val="009B06A8"/>
    <w:rsid w:val="009B0B92"/>
    <w:rsid w:val="009B0C93"/>
    <w:rsid w:val="009B0CDF"/>
    <w:rsid w:val="009B11A2"/>
    <w:rsid w:val="009B1363"/>
    <w:rsid w:val="009B1C73"/>
    <w:rsid w:val="009B1F68"/>
    <w:rsid w:val="009B2421"/>
    <w:rsid w:val="009B2E9F"/>
    <w:rsid w:val="009B2F51"/>
    <w:rsid w:val="009B3365"/>
    <w:rsid w:val="009B3715"/>
    <w:rsid w:val="009B3886"/>
    <w:rsid w:val="009B38FF"/>
    <w:rsid w:val="009B3B88"/>
    <w:rsid w:val="009B417D"/>
    <w:rsid w:val="009B42A0"/>
    <w:rsid w:val="009B4C2B"/>
    <w:rsid w:val="009B4E16"/>
    <w:rsid w:val="009B5293"/>
    <w:rsid w:val="009B5502"/>
    <w:rsid w:val="009B589F"/>
    <w:rsid w:val="009B5B4D"/>
    <w:rsid w:val="009B5B6C"/>
    <w:rsid w:val="009B5E06"/>
    <w:rsid w:val="009B67C1"/>
    <w:rsid w:val="009B6F05"/>
    <w:rsid w:val="009B73C1"/>
    <w:rsid w:val="009B76CB"/>
    <w:rsid w:val="009C02B2"/>
    <w:rsid w:val="009C0C76"/>
    <w:rsid w:val="009C0F4A"/>
    <w:rsid w:val="009C14ED"/>
    <w:rsid w:val="009C1561"/>
    <w:rsid w:val="009C1C3A"/>
    <w:rsid w:val="009C2A99"/>
    <w:rsid w:val="009C2B73"/>
    <w:rsid w:val="009C2BD2"/>
    <w:rsid w:val="009C2F1E"/>
    <w:rsid w:val="009C380C"/>
    <w:rsid w:val="009C3B4C"/>
    <w:rsid w:val="009C41D2"/>
    <w:rsid w:val="009C4B5C"/>
    <w:rsid w:val="009C5B1B"/>
    <w:rsid w:val="009C6007"/>
    <w:rsid w:val="009C6840"/>
    <w:rsid w:val="009C6AA7"/>
    <w:rsid w:val="009C6C29"/>
    <w:rsid w:val="009C6C9C"/>
    <w:rsid w:val="009C7988"/>
    <w:rsid w:val="009C7DC9"/>
    <w:rsid w:val="009D0952"/>
    <w:rsid w:val="009D132D"/>
    <w:rsid w:val="009D15DE"/>
    <w:rsid w:val="009D186F"/>
    <w:rsid w:val="009D20D8"/>
    <w:rsid w:val="009D2798"/>
    <w:rsid w:val="009D2CD5"/>
    <w:rsid w:val="009D331C"/>
    <w:rsid w:val="009D3498"/>
    <w:rsid w:val="009D34B2"/>
    <w:rsid w:val="009D4263"/>
    <w:rsid w:val="009D4446"/>
    <w:rsid w:val="009D44E5"/>
    <w:rsid w:val="009D48AB"/>
    <w:rsid w:val="009D4CDC"/>
    <w:rsid w:val="009D4F6C"/>
    <w:rsid w:val="009D5106"/>
    <w:rsid w:val="009D5BCA"/>
    <w:rsid w:val="009D5DA6"/>
    <w:rsid w:val="009D5E27"/>
    <w:rsid w:val="009D615A"/>
    <w:rsid w:val="009D65C3"/>
    <w:rsid w:val="009D6924"/>
    <w:rsid w:val="009D6AA4"/>
    <w:rsid w:val="009D6BDC"/>
    <w:rsid w:val="009D7401"/>
    <w:rsid w:val="009D76B0"/>
    <w:rsid w:val="009D77C5"/>
    <w:rsid w:val="009E03C8"/>
    <w:rsid w:val="009E096A"/>
    <w:rsid w:val="009E0B4A"/>
    <w:rsid w:val="009E0D9E"/>
    <w:rsid w:val="009E117D"/>
    <w:rsid w:val="009E140F"/>
    <w:rsid w:val="009E145E"/>
    <w:rsid w:val="009E1501"/>
    <w:rsid w:val="009E18EC"/>
    <w:rsid w:val="009E1A21"/>
    <w:rsid w:val="009E1B03"/>
    <w:rsid w:val="009E1B98"/>
    <w:rsid w:val="009E1BFC"/>
    <w:rsid w:val="009E2BED"/>
    <w:rsid w:val="009E32BB"/>
    <w:rsid w:val="009E43ED"/>
    <w:rsid w:val="009E44B6"/>
    <w:rsid w:val="009E465E"/>
    <w:rsid w:val="009E5148"/>
    <w:rsid w:val="009E528B"/>
    <w:rsid w:val="009E537D"/>
    <w:rsid w:val="009E5536"/>
    <w:rsid w:val="009E5DA0"/>
    <w:rsid w:val="009E5E85"/>
    <w:rsid w:val="009E6E0E"/>
    <w:rsid w:val="009E74C6"/>
    <w:rsid w:val="009F0520"/>
    <w:rsid w:val="009F07BB"/>
    <w:rsid w:val="009F10D1"/>
    <w:rsid w:val="009F112D"/>
    <w:rsid w:val="009F1322"/>
    <w:rsid w:val="009F1792"/>
    <w:rsid w:val="009F1C9F"/>
    <w:rsid w:val="009F25C6"/>
    <w:rsid w:val="009F2647"/>
    <w:rsid w:val="009F2928"/>
    <w:rsid w:val="009F2EA7"/>
    <w:rsid w:val="009F3684"/>
    <w:rsid w:val="009F374E"/>
    <w:rsid w:val="009F380D"/>
    <w:rsid w:val="009F4649"/>
    <w:rsid w:val="009F46D4"/>
    <w:rsid w:val="009F490B"/>
    <w:rsid w:val="009F537A"/>
    <w:rsid w:val="009F5805"/>
    <w:rsid w:val="009F58FE"/>
    <w:rsid w:val="009F5D75"/>
    <w:rsid w:val="009F5E17"/>
    <w:rsid w:val="009F5F39"/>
    <w:rsid w:val="009F617F"/>
    <w:rsid w:val="009F6587"/>
    <w:rsid w:val="009F6732"/>
    <w:rsid w:val="009F691F"/>
    <w:rsid w:val="009F7031"/>
    <w:rsid w:val="009F71FC"/>
    <w:rsid w:val="00A009DC"/>
    <w:rsid w:val="00A01007"/>
    <w:rsid w:val="00A016E4"/>
    <w:rsid w:val="00A01D75"/>
    <w:rsid w:val="00A0228C"/>
    <w:rsid w:val="00A03097"/>
    <w:rsid w:val="00A03564"/>
    <w:rsid w:val="00A03570"/>
    <w:rsid w:val="00A0379F"/>
    <w:rsid w:val="00A042F4"/>
    <w:rsid w:val="00A04917"/>
    <w:rsid w:val="00A04986"/>
    <w:rsid w:val="00A04C2E"/>
    <w:rsid w:val="00A052B6"/>
    <w:rsid w:val="00A054B1"/>
    <w:rsid w:val="00A054F6"/>
    <w:rsid w:val="00A05836"/>
    <w:rsid w:val="00A058F1"/>
    <w:rsid w:val="00A05C02"/>
    <w:rsid w:val="00A05D50"/>
    <w:rsid w:val="00A062A5"/>
    <w:rsid w:val="00A078BF"/>
    <w:rsid w:val="00A07D1D"/>
    <w:rsid w:val="00A1028A"/>
    <w:rsid w:val="00A10527"/>
    <w:rsid w:val="00A10ED9"/>
    <w:rsid w:val="00A1102D"/>
    <w:rsid w:val="00A1145E"/>
    <w:rsid w:val="00A114C0"/>
    <w:rsid w:val="00A11521"/>
    <w:rsid w:val="00A11A8C"/>
    <w:rsid w:val="00A11CB0"/>
    <w:rsid w:val="00A1202E"/>
    <w:rsid w:val="00A12186"/>
    <w:rsid w:val="00A1281B"/>
    <w:rsid w:val="00A13405"/>
    <w:rsid w:val="00A1345C"/>
    <w:rsid w:val="00A13D7B"/>
    <w:rsid w:val="00A140C0"/>
    <w:rsid w:val="00A142F9"/>
    <w:rsid w:val="00A145AC"/>
    <w:rsid w:val="00A14AF1"/>
    <w:rsid w:val="00A14B47"/>
    <w:rsid w:val="00A15EB3"/>
    <w:rsid w:val="00A16391"/>
    <w:rsid w:val="00A176E6"/>
    <w:rsid w:val="00A1779E"/>
    <w:rsid w:val="00A17879"/>
    <w:rsid w:val="00A2027A"/>
    <w:rsid w:val="00A2033D"/>
    <w:rsid w:val="00A2054E"/>
    <w:rsid w:val="00A2098C"/>
    <w:rsid w:val="00A214E1"/>
    <w:rsid w:val="00A214E4"/>
    <w:rsid w:val="00A21BAA"/>
    <w:rsid w:val="00A21DD0"/>
    <w:rsid w:val="00A21ECC"/>
    <w:rsid w:val="00A2275F"/>
    <w:rsid w:val="00A2290D"/>
    <w:rsid w:val="00A23B5F"/>
    <w:rsid w:val="00A23F3E"/>
    <w:rsid w:val="00A246C5"/>
    <w:rsid w:val="00A24E78"/>
    <w:rsid w:val="00A24EB8"/>
    <w:rsid w:val="00A25120"/>
    <w:rsid w:val="00A25163"/>
    <w:rsid w:val="00A25255"/>
    <w:rsid w:val="00A25A99"/>
    <w:rsid w:val="00A25B5E"/>
    <w:rsid w:val="00A25B6A"/>
    <w:rsid w:val="00A26563"/>
    <w:rsid w:val="00A265DA"/>
    <w:rsid w:val="00A269D0"/>
    <w:rsid w:val="00A27522"/>
    <w:rsid w:val="00A27559"/>
    <w:rsid w:val="00A279DD"/>
    <w:rsid w:val="00A27E11"/>
    <w:rsid w:val="00A30115"/>
    <w:rsid w:val="00A301F5"/>
    <w:rsid w:val="00A30422"/>
    <w:rsid w:val="00A31230"/>
    <w:rsid w:val="00A31ADF"/>
    <w:rsid w:val="00A3285E"/>
    <w:rsid w:val="00A32E45"/>
    <w:rsid w:val="00A330F5"/>
    <w:rsid w:val="00A33379"/>
    <w:rsid w:val="00A33484"/>
    <w:rsid w:val="00A339B9"/>
    <w:rsid w:val="00A33C19"/>
    <w:rsid w:val="00A33FFB"/>
    <w:rsid w:val="00A344A8"/>
    <w:rsid w:val="00A34CCE"/>
    <w:rsid w:val="00A34DB8"/>
    <w:rsid w:val="00A34FA0"/>
    <w:rsid w:val="00A3599F"/>
    <w:rsid w:val="00A35B45"/>
    <w:rsid w:val="00A35F7B"/>
    <w:rsid w:val="00A35F8C"/>
    <w:rsid w:val="00A365E8"/>
    <w:rsid w:val="00A366AA"/>
    <w:rsid w:val="00A37559"/>
    <w:rsid w:val="00A37673"/>
    <w:rsid w:val="00A37F52"/>
    <w:rsid w:val="00A40263"/>
    <w:rsid w:val="00A406DD"/>
    <w:rsid w:val="00A40841"/>
    <w:rsid w:val="00A4089E"/>
    <w:rsid w:val="00A41688"/>
    <w:rsid w:val="00A4227F"/>
    <w:rsid w:val="00A42984"/>
    <w:rsid w:val="00A42D94"/>
    <w:rsid w:val="00A43023"/>
    <w:rsid w:val="00A432DC"/>
    <w:rsid w:val="00A43654"/>
    <w:rsid w:val="00A43973"/>
    <w:rsid w:val="00A43B79"/>
    <w:rsid w:val="00A43E42"/>
    <w:rsid w:val="00A43F90"/>
    <w:rsid w:val="00A44968"/>
    <w:rsid w:val="00A45071"/>
    <w:rsid w:val="00A451A1"/>
    <w:rsid w:val="00A4536C"/>
    <w:rsid w:val="00A45865"/>
    <w:rsid w:val="00A45AD0"/>
    <w:rsid w:val="00A45AFF"/>
    <w:rsid w:val="00A465BD"/>
    <w:rsid w:val="00A46D36"/>
    <w:rsid w:val="00A472D5"/>
    <w:rsid w:val="00A47568"/>
    <w:rsid w:val="00A47862"/>
    <w:rsid w:val="00A50CC2"/>
    <w:rsid w:val="00A50DE7"/>
    <w:rsid w:val="00A50FBC"/>
    <w:rsid w:val="00A5129D"/>
    <w:rsid w:val="00A51A26"/>
    <w:rsid w:val="00A5203A"/>
    <w:rsid w:val="00A522C8"/>
    <w:rsid w:val="00A52A83"/>
    <w:rsid w:val="00A52D18"/>
    <w:rsid w:val="00A55053"/>
    <w:rsid w:val="00A55CA7"/>
    <w:rsid w:val="00A56145"/>
    <w:rsid w:val="00A5624E"/>
    <w:rsid w:val="00A5626C"/>
    <w:rsid w:val="00A5668B"/>
    <w:rsid w:val="00A56965"/>
    <w:rsid w:val="00A56C49"/>
    <w:rsid w:val="00A56D49"/>
    <w:rsid w:val="00A5784B"/>
    <w:rsid w:val="00A578B4"/>
    <w:rsid w:val="00A57FFD"/>
    <w:rsid w:val="00A60252"/>
    <w:rsid w:val="00A605B6"/>
    <w:rsid w:val="00A60828"/>
    <w:rsid w:val="00A60982"/>
    <w:rsid w:val="00A61C3A"/>
    <w:rsid w:val="00A62D25"/>
    <w:rsid w:val="00A63552"/>
    <w:rsid w:val="00A63C0A"/>
    <w:rsid w:val="00A648F6"/>
    <w:rsid w:val="00A64F0F"/>
    <w:rsid w:val="00A6527B"/>
    <w:rsid w:val="00A653B7"/>
    <w:rsid w:val="00A6545C"/>
    <w:rsid w:val="00A65615"/>
    <w:rsid w:val="00A65624"/>
    <w:rsid w:val="00A65952"/>
    <w:rsid w:val="00A6673B"/>
    <w:rsid w:val="00A66803"/>
    <w:rsid w:val="00A67275"/>
    <w:rsid w:val="00A67495"/>
    <w:rsid w:val="00A67835"/>
    <w:rsid w:val="00A679AE"/>
    <w:rsid w:val="00A67B73"/>
    <w:rsid w:val="00A705DB"/>
    <w:rsid w:val="00A70716"/>
    <w:rsid w:val="00A70A3D"/>
    <w:rsid w:val="00A70A9E"/>
    <w:rsid w:val="00A71350"/>
    <w:rsid w:val="00A71B6D"/>
    <w:rsid w:val="00A71F4B"/>
    <w:rsid w:val="00A71FC9"/>
    <w:rsid w:val="00A72314"/>
    <w:rsid w:val="00A72705"/>
    <w:rsid w:val="00A72B9F"/>
    <w:rsid w:val="00A73664"/>
    <w:rsid w:val="00A736B7"/>
    <w:rsid w:val="00A73A85"/>
    <w:rsid w:val="00A740B9"/>
    <w:rsid w:val="00A7481B"/>
    <w:rsid w:val="00A7496A"/>
    <w:rsid w:val="00A74BA7"/>
    <w:rsid w:val="00A751C5"/>
    <w:rsid w:val="00A75256"/>
    <w:rsid w:val="00A75849"/>
    <w:rsid w:val="00A75850"/>
    <w:rsid w:val="00A761B0"/>
    <w:rsid w:val="00A76264"/>
    <w:rsid w:val="00A762BC"/>
    <w:rsid w:val="00A76C0E"/>
    <w:rsid w:val="00A76C2A"/>
    <w:rsid w:val="00A76CE7"/>
    <w:rsid w:val="00A76F4F"/>
    <w:rsid w:val="00A77124"/>
    <w:rsid w:val="00A80178"/>
    <w:rsid w:val="00A80206"/>
    <w:rsid w:val="00A805F1"/>
    <w:rsid w:val="00A80BFF"/>
    <w:rsid w:val="00A80E3B"/>
    <w:rsid w:val="00A8121F"/>
    <w:rsid w:val="00A81BBC"/>
    <w:rsid w:val="00A81C56"/>
    <w:rsid w:val="00A81DF0"/>
    <w:rsid w:val="00A821DE"/>
    <w:rsid w:val="00A8222E"/>
    <w:rsid w:val="00A828BD"/>
    <w:rsid w:val="00A82AB5"/>
    <w:rsid w:val="00A82D9D"/>
    <w:rsid w:val="00A82E04"/>
    <w:rsid w:val="00A82FC9"/>
    <w:rsid w:val="00A832EC"/>
    <w:rsid w:val="00A833E1"/>
    <w:rsid w:val="00A836F2"/>
    <w:rsid w:val="00A83D1A"/>
    <w:rsid w:val="00A8412D"/>
    <w:rsid w:val="00A8419B"/>
    <w:rsid w:val="00A84998"/>
    <w:rsid w:val="00A8502C"/>
    <w:rsid w:val="00A850A1"/>
    <w:rsid w:val="00A8526F"/>
    <w:rsid w:val="00A854F2"/>
    <w:rsid w:val="00A86021"/>
    <w:rsid w:val="00A8636E"/>
    <w:rsid w:val="00A86ED5"/>
    <w:rsid w:val="00A8708E"/>
    <w:rsid w:val="00A875E0"/>
    <w:rsid w:val="00A8776A"/>
    <w:rsid w:val="00A87B14"/>
    <w:rsid w:val="00A87B44"/>
    <w:rsid w:val="00A87E22"/>
    <w:rsid w:val="00A87F8D"/>
    <w:rsid w:val="00A904DE"/>
    <w:rsid w:val="00A9059C"/>
    <w:rsid w:val="00A905B5"/>
    <w:rsid w:val="00A9075B"/>
    <w:rsid w:val="00A90AC3"/>
    <w:rsid w:val="00A90E3F"/>
    <w:rsid w:val="00A9107A"/>
    <w:rsid w:val="00A9128B"/>
    <w:rsid w:val="00A91312"/>
    <w:rsid w:val="00A91E08"/>
    <w:rsid w:val="00A923ED"/>
    <w:rsid w:val="00A9251D"/>
    <w:rsid w:val="00A92708"/>
    <w:rsid w:val="00A9274B"/>
    <w:rsid w:val="00A92E99"/>
    <w:rsid w:val="00A93041"/>
    <w:rsid w:val="00A93066"/>
    <w:rsid w:val="00A93772"/>
    <w:rsid w:val="00A93CCB"/>
    <w:rsid w:val="00A94611"/>
    <w:rsid w:val="00A94D2F"/>
    <w:rsid w:val="00A95E0C"/>
    <w:rsid w:val="00A97171"/>
    <w:rsid w:val="00A971EB"/>
    <w:rsid w:val="00A971FC"/>
    <w:rsid w:val="00A97612"/>
    <w:rsid w:val="00A9791E"/>
    <w:rsid w:val="00A97AC1"/>
    <w:rsid w:val="00A97E81"/>
    <w:rsid w:val="00A97F86"/>
    <w:rsid w:val="00AA02E1"/>
    <w:rsid w:val="00AA0363"/>
    <w:rsid w:val="00AA03FC"/>
    <w:rsid w:val="00AA0799"/>
    <w:rsid w:val="00AA0A0C"/>
    <w:rsid w:val="00AA0AA7"/>
    <w:rsid w:val="00AA107D"/>
    <w:rsid w:val="00AA2379"/>
    <w:rsid w:val="00AA24A3"/>
    <w:rsid w:val="00AA2808"/>
    <w:rsid w:val="00AA2BA5"/>
    <w:rsid w:val="00AA35F5"/>
    <w:rsid w:val="00AA3D64"/>
    <w:rsid w:val="00AA4101"/>
    <w:rsid w:val="00AA4412"/>
    <w:rsid w:val="00AA4559"/>
    <w:rsid w:val="00AA4615"/>
    <w:rsid w:val="00AA472B"/>
    <w:rsid w:val="00AA4996"/>
    <w:rsid w:val="00AA4A6E"/>
    <w:rsid w:val="00AA4DAB"/>
    <w:rsid w:val="00AA5468"/>
    <w:rsid w:val="00AA5790"/>
    <w:rsid w:val="00AA57F3"/>
    <w:rsid w:val="00AA5A36"/>
    <w:rsid w:val="00AA757A"/>
    <w:rsid w:val="00AA7D77"/>
    <w:rsid w:val="00AB006B"/>
    <w:rsid w:val="00AB0437"/>
    <w:rsid w:val="00AB10FE"/>
    <w:rsid w:val="00AB11A6"/>
    <w:rsid w:val="00AB1393"/>
    <w:rsid w:val="00AB1573"/>
    <w:rsid w:val="00AB1F1B"/>
    <w:rsid w:val="00AB215F"/>
    <w:rsid w:val="00AB217E"/>
    <w:rsid w:val="00AB2921"/>
    <w:rsid w:val="00AB2A52"/>
    <w:rsid w:val="00AB2A6C"/>
    <w:rsid w:val="00AB2AB9"/>
    <w:rsid w:val="00AB2CA9"/>
    <w:rsid w:val="00AB2F51"/>
    <w:rsid w:val="00AB2FE9"/>
    <w:rsid w:val="00AB3169"/>
    <w:rsid w:val="00AB36F2"/>
    <w:rsid w:val="00AB3978"/>
    <w:rsid w:val="00AB3C26"/>
    <w:rsid w:val="00AB5585"/>
    <w:rsid w:val="00AB5834"/>
    <w:rsid w:val="00AB59AC"/>
    <w:rsid w:val="00AB59B9"/>
    <w:rsid w:val="00AB5AC3"/>
    <w:rsid w:val="00AB5F4A"/>
    <w:rsid w:val="00AB6279"/>
    <w:rsid w:val="00AB6289"/>
    <w:rsid w:val="00AB6CFE"/>
    <w:rsid w:val="00AB6D0C"/>
    <w:rsid w:val="00AB6EFB"/>
    <w:rsid w:val="00AB72B4"/>
    <w:rsid w:val="00AB78E7"/>
    <w:rsid w:val="00AC00A3"/>
    <w:rsid w:val="00AC060B"/>
    <w:rsid w:val="00AC114B"/>
    <w:rsid w:val="00AC1A81"/>
    <w:rsid w:val="00AC23FB"/>
    <w:rsid w:val="00AC2443"/>
    <w:rsid w:val="00AC2CA1"/>
    <w:rsid w:val="00AC3075"/>
    <w:rsid w:val="00AC33A5"/>
    <w:rsid w:val="00AC38FA"/>
    <w:rsid w:val="00AC3B4C"/>
    <w:rsid w:val="00AC4074"/>
    <w:rsid w:val="00AC4165"/>
    <w:rsid w:val="00AC41F1"/>
    <w:rsid w:val="00AC4BD1"/>
    <w:rsid w:val="00AC4C71"/>
    <w:rsid w:val="00AC4CFE"/>
    <w:rsid w:val="00AC560B"/>
    <w:rsid w:val="00AC58B4"/>
    <w:rsid w:val="00AC60B0"/>
    <w:rsid w:val="00AC76F2"/>
    <w:rsid w:val="00AC7A80"/>
    <w:rsid w:val="00AC7A97"/>
    <w:rsid w:val="00AC7AF7"/>
    <w:rsid w:val="00AC7C79"/>
    <w:rsid w:val="00AD037B"/>
    <w:rsid w:val="00AD0BE6"/>
    <w:rsid w:val="00AD0FF4"/>
    <w:rsid w:val="00AD1243"/>
    <w:rsid w:val="00AD1651"/>
    <w:rsid w:val="00AD1C47"/>
    <w:rsid w:val="00AD215F"/>
    <w:rsid w:val="00AD2447"/>
    <w:rsid w:val="00AD2528"/>
    <w:rsid w:val="00AD2782"/>
    <w:rsid w:val="00AD318A"/>
    <w:rsid w:val="00AD342D"/>
    <w:rsid w:val="00AD3634"/>
    <w:rsid w:val="00AD405A"/>
    <w:rsid w:val="00AD4436"/>
    <w:rsid w:val="00AD4A96"/>
    <w:rsid w:val="00AD521C"/>
    <w:rsid w:val="00AD619E"/>
    <w:rsid w:val="00AD6D94"/>
    <w:rsid w:val="00AD6FC3"/>
    <w:rsid w:val="00AD704F"/>
    <w:rsid w:val="00AD7087"/>
    <w:rsid w:val="00AD7595"/>
    <w:rsid w:val="00AD76C0"/>
    <w:rsid w:val="00AD7964"/>
    <w:rsid w:val="00AD7A0D"/>
    <w:rsid w:val="00AE00BA"/>
    <w:rsid w:val="00AE0203"/>
    <w:rsid w:val="00AE03E7"/>
    <w:rsid w:val="00AE08DC"/>
    <w:rsid w:val="00AE0A36"/>
    <w:rsid w:val="00AE0D91"/>
    <w:rsid w:val="00AE0F92"/>
    <w:rsid w:val="00AE143B"/>
    <w:rsid w:val="00AE15ED"/>
    <w:rsid w:val="00AE17B6"/>
    <w:rsid w:val="00AE1F0B"/>
    <w:rsid w:val="00AE265D"/>
    <w:rsid w:val="00AE2BD7"/>
    <w:rsid w:val="00AE2E83"/>
    <w:rsid w:val="00AE30FA"/>
    <w:rsid w:val="00AE33BE"/>
    <w:rsid w:val="00AE34C6"/>
    <w:rsid w:val="00AE34F1"/>
    <w:rsid w:val="00AE3839"/>
    <w:rsid w:val="00AE3D20"/>
    <w:rsid w:val="00AE4163"/>
    <w:rsid w:val="00AE45B4"/>
    <w:rsid w:val="00AE4918"/>
    <w:rsid w:val="00AE49F8"/>
    <w:rsid w:val="00AE52F3"/>
    <w:rsid w:val="00AE5984"/>
    <w:rsid w:val="00AE5C92"/>
    <w:rsid w:val="00AE5F15"/>
    <w:rsid w:val="00AE6990"/>
    <w:rsid w:val="00AE6B27"/>
    <w:rsid w:val="00AE6C3C"/>
    <w:rsid w:val="00AE74FE"/>
    <w:rsid w:val="00AE763C"/>
    <w:rsid w:val="00AE796A"/>
    <w:rsid w:val="00AE7E73"/>
    <w:rsid w:val="00AF0FB3"/>
    <w:rsid w:val="00AF13F0"/>
    <w:rsid w:val="00AF16E4"/>
    <w:rsid w:val="00AF1BAF"/>
    <w:rsid w:val="00AF1CE5"/>
    <w:rsid w:val="00AF1F1E"/>
    <w:rsid w:val="00AF2224"/>
    <w:rsid w:val="00AF236E"/>
    <w:rsid w:val="00AF2408"/>
    <w:rsid w:val="00AF2900"/>
    <w:rsid w:val="00AF2919"/>
    <w:rsid w:val="00AF3085"/>
    <w:rsid w:val="00AF32F6"/>
    <w:rsid w:val="00AF3455"/>
    <w:rsid w:val="00AF3729"/>
    <w:rsid w:val="00AF3803"/>
    <w:rsid w:val="00AF41DD"/>
    <w:rsid w:val="00AF48CF"/>
    <w:rsid w:val="00AF4A3A"/>
    <w:rsid w:val="00AF4AA7"/>
    <w:rsid w:val="00AF5152"/>
    <w:rsid w:val="00AF5271"/>
    <w:rsid w:val="00AF52A6"/>
    <w:rsid w:val="00AF55EF"/>
    <w:rsid w:val="00AF57DF"/>
    <w:rsid w:val="00AF63D9"/>
    <w:rsid w:val="00AF6421"/>
    <w:rsid w:val="00AF674E"/>
    <w:rsid w:val="00AF6781"/>
    <w:rsid w:val="00AF6EA7"/>
    <w:rsid w:val="00AF7443"/>
    <w:rsid w:val="00AF7481"/>
    <w:rsid w:val="00AF7E89"/>
    <w:rsid w:val="00AF7E94"/>
    <w:rsid w:val="00AF7FEC"/>
    <w:rsid w:val="00B000C0"/>
    <w:rsid w:val="00B00FBB"/>
    <w:rsid w:val="00B0181A"/>
    <w:rsid w:val="00B01907"/>
    <w:rsid w:val="00B01D20"/>
    <w:rsid w:val="00B020EB"/>
    <w:rsid w:val="00B0255E"/>
    <w:rsid w:val="00B027AC"/>
    <w:rsid w:val="00B02D95"/>
    <w:rsid w:val="00B02EFC"/>
    <w:rsid w:val="00B032FC"/>
    <w:rsid w:val="00B034EC"/>
    <w:rsid w:val="00B03FD4"/>
    <w:rsid w:val="00B04118"/>
    <w:rsid w:val="00B044BB"/>
    <w:rsid w:val="00B05283"/>
    <w:rsid w:val="00B05355"/>
    <w:rsid w:val="00B053CB"/>
    <w:rsid w:val="00B054FD"/>
    <w:rsid w:val="00B061AA"/>
    <w:rsid w:val="00B06618"/>
    <w:rsid w:val="00B067D2"/>
    <w:rsid w:val="00B06A8D"/>
    <w:rsid w:val="00B06B74"/>
    <w:rsid w:val="00B07134"/>
    <w:rsid w:val="00B071E0"/>
    <w:rsid w:val="00B07A8C"/>
    <w:rsid w:val="00B07E4B"/>
    <w:rsid w:val="00B07E63"/>
    <w:rsid w:val="00B105D0"/>
    <w:rsid w:val="00B108CF"/>
    <w:rsid w:val="00B10CEC"/>
    <w:rsid w:val="00B10E62"/>
    <w:rsid w:val="00B113CC"/>
    <w:rsid w:val="00B11A10"/>
    <w:rsid w:val="00B1206E"/>
    <w:rsid w:val="00B127FA"/>
    <w:rsid w:val="00B12CE9"/>
    <w:rsid w:val="00B1353C"/>
    <w:rsid w:val="00B1397E"/>
    <w:rsid w:val="00B14987"/>
    <w:rsid w:val="00B14E80"/>
    <w:rsid w:val="00B15434"/>
    <w:rsid w:val="00B158CC"/>
    <w:rsid w:val="00B15B90"/>
    <w:rsid w:val="00B16062"/>
    <w:rsid w:val="00B16D48"/>
    <w:rsid w:val="00B17406"/>
    <w:rsid w:val="00B203B7"/>
    <w:rsid w:val="00B20C3F"/>
    <w:rsid w:val="00B20D22"/>
    <w:rsid w:val="00B20E29"/>
    <w:rsid w:val="00B20EBF"/>
    <w:rsid w:val="00B217C0"/>
    <w:rsid w:val="00B21A42"/>
    <w:rsid w:val="00B22772"/>
    <w:rsid w:val="00B231E1"/>
    <w:rsid w:val="00B23C3F"/>
    <w:rsid w:val="00B23F35"/>
    <w:rsid w:val="00B24068"/>
    <w:rsid w:val="00B245CA"/>
    <w:rsid w:val="00B2488B"/>
    <w:rsid w:val="00B24FDD"/>
    <w:rsid w:val="00B25335"/>
    <w:rsid w:val="00B25607"/>
    <w:rsid w:val="00B25675"/>
    <w:rsid w:val="00B2578A"/>
    <w:rsid w:val="00B25A35"/>
    <w:rsid w:val="00B2696D"/>
    <w:rsid w:val="00B26FC8"/>
    <w:rsid w:val="00B272F4"/>
    <w:rsid w:val="00B27483"/>
    <w:rsid w:val="00B2797B"/>
    <w:rsid w:val="00B304DE"/>
    <w:rsid w:val="00B312A8"/>
    <w:rsid w:val="00B3134F"/>
    <w:rsid w:val="00B31978"/>
    <w:rsid w:val="00B31DE1"/>
    <w:rsid w:val="00B32313"/>
    <w:rsid w:val="00B32517"/>
    <w:rsid w:val="00B3288F"/>
    <w:rsid w:val="00B331E0"/>
    <w:rsid w:val="00B33399"/>
    <w:rsid w:val="00B33873"/>
    <w:rsid w:val="00B33D5A"/>
    <w:rsid w:val="00B34327"/>
    <w:rsid w:val="00B3467C"/>
    <w:rsid w:val="00B34719"/>
    <w:rsid w:val="00B34DE2"/>
    <w:rsid w:val="00B35EC9"/>
    <w:rsid w:val="00B36225"/>
    <w:rsid w:val="00B36B88"/>
    <w:rsid w:val="00B36D4F"/>
    <w:rsid w:val="00B374DB"/>
    <w:rsid w:val="00B374EA"/>
    <w:rsid w:val="00B3771C"/>
    <w:rsid w:val="00B37769"/>
    <w:rsid w:val="00B37F31"/>
    <w:rsid w:val="00B41500"/>
    <w:rsid w:val="00B41BA4"/>
    <w:rsid w:val="00B41E8D"/>
    <w:rsid w:val="00B42996"/>
    <w:rsid w:val="00B429C9"/>
    <w:rsid w:val="00B42B56"/>
    <w:rsid w:val="00B431B7"/>
    <w:rsid w:val="00B433F2"/>
    <w:rsid w:val="00B4363F"/>
    <w:rsid w:val="00B43CFE"/>
    <w:rsid w:val="00B4428F"/>
    <w:rsid w:val="00B4444D"/>
    <w:rsid w:val="00B44709"/>
    <w:rsid w:val="00B44A55"/>
    <w:rsid w:val="00B44B08"/>
    <w:rsid w:val="00B44D88"/>
    <w:rsid w:val="00B44DBA"/>
    <w:rsid w:val="00B45134"/>
    <w:rsid w:val="00B4534C"/>
    <w:rsid w:val="00B454DC"/>
    <w:rsid w:val="00B4559B"/>
    <w:rsid w:val="00B464BC"/>
    <w:rsid w:val="00B46573"/>
    <w:rsid w:val="00B469B0"/>
    <w:rsid w:val="00B478B7"/>
    <w:rsid w:val="00B5003B"/>
    <w:rsid w:val="00B50961"/>
    <w:rsid w:val="00B509DC"/>
    <w:rsid w:val="00B510C6"/>
    <w:rsid w:val="00B51A19"/>
    <w:rsid w:val="00B5203F"/>
    <w:rsid w:val="00B52E89"/>
    <w:rsid w:val="00B53079"/>
    <w:rsid w:val="00B534A6"/>
    <w:rsid w:val="00B53B30"/>
    <w:rsid w:val="00B53B41"/>
    <w:rsid w:val="00B54198"/>
    <w:rsid w:val="00B54410"/>
    <w:rsid w:val="00B54690"/>
    <w:rsid w:val="00B5508B"/>
    <w:rsid w:val="00B554FE"/>
    <w:rsid w:val="00B555C0"/>
    <w:rsid w:val="00B55B7C"/>
    <w:rsid w:val="00B55CBD"/>
    <w:rsid w:val="00B565B3"/>
    <w:rsid w:val="00B56A3E"/>
    <w:rsid w:val="00B56F00"/>
    <w:rsid w:val="00B60368"/>
    <w:rsid w:val="00B6072A"/>
    <w:rsid w:val="00B6072D"/>
    <w:rsid w:val="00B609DA"/>
    <w:rsid w:val="00B60B5F"/>
    <w:rsid w:val="00B60C23"/>
    <w:rsid w:val="00B60CFF"/>
    <w:rsid w:val="00B6107F"/>
    <w:rsid w:val="00B6170A"/>
    <w:rsid w:val="00B6175A"/>
    <w:rsid w:val="00B61D62"/>
    <w:rsid w:val="00B62012"/>
    <w:rsid w:val="00B62342"/>
    <w:rsid w:val="00B627A8"/>
    <w:rsid w:val="00B6311C"/>
    <w:rsid w:val="00B6344B"/>
    <w:rsid w:val="00B645A4"/>
    <w:rsid w:val="00B6473F"/>
    <w:rsid w:val="00B64C39"/>
    <w:rsid w:val="00B6514C"/>
    <w:rsid w:val="00B65433"/>
    <w:rsid w:val="00B6544C"/>
    <w:rsid w:val="00B65642"/>
    <w:rsid w:val="00B6628A"/>
    <w:rsid w:val="00B663C0"/>
    <w:rsid w:val="00B665A3"/>
    <w:rsid w:val="00B66832"/>
    <w:rsid w:val="00B67DDC"/>
    <w:rsid w:val="00B709CF"/>
    <w:rsid w:val="00B7192D"/>
    <w:rsid w:val="00B71CF4"/>
    <w:rsid w:val="00B72079"/>
    <w:rsid w:val="00B7271C"/>
    <w:rsid w:val="00B727D2"/>
    <w:rsid w:val="00B73BDC"/>
    <w:rsid w:val="00B73F24"/>
    <w:rsid w:val="00B73F79"/>
    <w:rsid w:val="00B748AD"/>
    <w:rsid w:val="00B74E7D"/>
    <w:rsid w:val="00B74F82"/>
    <w:rsid w:val="00B753A2"/>
    <w:rsid w:val="00B757D9"/>
    <w:rsid w:val="00B7580D"/>
    <w:rsid w:val="00B75A0C"/>
    <w:rsid w:val="00B75CB5"/>
    <w:rsid w:val="00B7678C"/>
    <w:rsid w:val="00B76D73"/>
    <w:rsid w:val="00B771BC"/>
    <w:rsid w:val="00B778AC"/>
    <w:rsid w:val="00B77C54"/>
    <w:rsid w:val="00B8004D"/>
    <w:rsid w:val="00B803D4"/>
    <w:rsid w:val="00B8061B"/>
    <w:rsid w:val="00B807D0"/>
    <w:rsid w:val="00B819B3"/>
    <w:rsid w:val="00B81AB1"/>
    <w:rsid w:val="00B81FBD"/>
    <w:rsid w:val="00B820B1"/>
    <w:rsid w:val="00B83348"/>
    <w:rsid w:val="00B837D5"/>
    <w:rsid w:val="00B840AA"/>
    <w:rsid w:val="00B8432C"/>
    <w:rsid w:val="00B84EEE"/>
    <w:rsid w:val="00B84F8A"/>
    <w:rsid w:val="00B85444"/>
    <w:rsid w:val="00B8546D"/>
    <w:rsid w:val="00B8697C"/>
    <w:rsid w:val="00B86C91"/>
    <w:rsid w:val="00B86E47"/>
    <w:rsid w:val="00B87202"/>
    <w:rsid w:val="00B87456"/>
    <w:rsid w:val="00B87531"/>
    <w:rsid w:val="00B877E0"/>
    <w:rsid w:val="00B879CC"/>
    <w:rsid w:val="00B902BF"/>
    <w:rsid w:val="00B90898"/>
    <w:rsid w:val="00B90D33"/>
    <w:rsid w:val="00B9149F"/>
    <w:rsid w:val="00B917DB"/>
    <w:rsid w:val="00B91AA7"/>
    <w:rsid w:val="00B91C75"/>
    <w:rsid w:val="00B91E14"/>
    <w:rsid w:val="00B927B6"/>
    <w:rsid w:val="00B92D5D"/>
    <w:rsid w:val="00B93946"/>
    <w:rsid w:val="00B93F36"/>
    <w:rsid w:val="00B93F95"/>
    <w:rsid w:val="00B94181"/>
    <w:rsid w:val="00B94598"/>
    <w:rsid w:val="00B94908"/>
    <w:rsid w:val="00B955FB"/>
    <w:rsid w:val="00B95AA0"/>
    <w:rsid w:val="00B961CC"/>
    <w:rsid w:val="00B963E1"/>
    <w:rsid w:val="00B96B04"/>
    <w:rsid w:val="00B96C36"/>
    <w:rsid w:val="00B97FCC"/>
    <w:rsid w:val="00BA070A"/>
    <w:rsid w:val="00BA09D5"/>
    <w:rsid w:val="00BA0CBF"/>
    <w:rsid w:val="00BA1697"/>
    <w:rsid w:val="00BA1911"/>
    <w:rsid w:val="00BA2165"/>
    <w:rsid w:val="00BA231A"/>
    <w:rsid w:val="00BA24AC"/>
    <w:rsid w:val="00BA2824"/>
    <w:rsid w:val="00BA291C"/>
    <w:rsid w:val="00BA2AD3"/>
    <w:rsid w:val="00BA30DE"/>
    <w:rsid w:val="00BA342C"/>
    <w:rsid w:val="00BA395E"/>
    <w:rsid w:val="00BA3F8C"/>
    <w:rsid w:val="00BA41E2"/>
    <w:rsid w:val="00BA4339"/>
    <w:rsid w:val="00BA47C0"/>
    <w:rsid w:val="00BA4A27"/>
    <w:rsid w:val="00BA4C4E"/>
    <w:rsid w:val="00BA4D48"/>
    <w:rsid w:val="00BA52AC"/>
    <w:rsid w:val="00BA539C"/>
    <w:rsid w:val="00BA57C1"/>
    <w:rsid w:val="00BA587B"/>
    <w:rsid w:val="00BA5A54"/>
    <w:rsid w:val="00BA6018"/>
    <w:rsid w:val="00BA6329"/>
    <w:rsid w:val="00BA651F"/>
    <w:rsid w:val="00BA6821"/>
    <w:rsid w:val="00BA68B3"/>
    <w:rsid w:val="00BA6A1E"/>
    <w:rsid w:val="00BA6BFB"/>
    <w:rsid w:val="00BA6EBF"/>
    <w:rsid w:val="00BA7047"/>
    <w:rsid w:val="00BA7307"/>
    <w:rsid w:val="00BA7600"/>
    <w:rsid w:val="00BA7747"/>
    <w:rsid w:val="00BA7874"/>
    <w:rsid w:val="00BA7B34"/>
    <w:rsid w:val="00BB0490"/>
    <w:rsid w:val="00BB05D1"/>
    <w:rsid w:val="00BB193B"/>
    <w:rsid w:val="00BB1BE8"/>
    <w:rsid w:val="00BB1CE4"/>
    <w:rsid w:val="00BB2058"/>
    <w:rsid w:val="00BB21B2"/>
    <w:rsid w:val="00BB23B4"/>
    <w:rsid w:val="00BB2442"/>
    <w:rsid w:val="00BB27E7"/>
    <w:rsid w:val="00BB286A"/>
    <w:rsid w:val="00BB38A3"/>
    <w:rsid w:val="00BB3D75"/>
    <w:rsid w:val="00BB529C"/>
    <w:rsid w:val="00BB5468"/>
    <w:rsid w:val="00BB60C8"/>
    <w:rsid w:val="00BB642D"/>
    <w:rsid w:val="00BB66A2"/>
    <w:rsid w:val="00BB6739"/>
    <w:rsid w:val="00BB709E"/>
    <w:rsid w:val="00BB7551"/>
    <w:rsid w:val="00BB7805"/>
    <w:rsid w:val="00BB7B8B"/>
    <w:rsid w:val="00BC02FC"/>
    <w:rsid w:val="00BC0AAD"/>
    <w:rsid w:val="00BC11C1"/>
    <w:rsid w:val="00BC1B0E"/>
    <w:rsid w:val="00BC2079"/>
    <w:rsid w:val="00BC2D7C"/>
    <w:rsid w:val="00BC2DA5"/>
    <w:rsid w:val="00BC2F82"/>
    <w:rsid w:val="00BC2FFD"/>
    <w:rsid w:val="00BC3411"/>
    <w:rsid w:val="00BC344E"/>
    <w:rsid w:val="00BC34BE"/>
    <w:rsid w:val="00BC3AD4"/>
    <w:rsid w:val="00BC41CF"/>
    <w:rsid w:val="00BC4728"/>
    <w:rsid w:val="00BC4A86"/>
    <w:rsid w:val="00BC5425"/>
    <w:rsid w:val="00BC575F"/>
    <w:rsid w:val="00BC597F"/>
    <w:rsid w:val="00BC5D4A"/>
    <w:rsid w:val="00BC61B7"/>
    <w:rsid w:val="00BC648D"/>
    <w:rsid w:val="00BC7DF8"/>
    <w:rsid w:val="00BD11FE"/>
    <w:rsid w:val="00BD129C"/>
    <w:rsid w:val="00BD1F31"/>
    <w:rsid w:val="00BD2147"/>
    <w:rsid w:val="00BD23F6"/>
    <w:rsid w:val="00BD2812"/>
    <w:rsid w:val="00BD32AC"/>
    <w:rsid w:val="00BD3BEB"/>
    <w:rsid w:val="00BD4189"/>
    <w:rsid w:val="00BD4E9C"/>
    <w:rsid w:val="00BD4F36"/>
    <w:rsid w:val="00BD504A"/>
    <w:rsid w:val="00BD54AF"/>
    <w:rsid w:val="00BD5914"/>
    <w:rsid w:val="00BD5E2F"/>
    <w:rsid w:val="00BD6F9B"/>
    <w:rsid w:val="00BD705A"/>
    <w:rsid w:val="00BD767C"/>
    <w:rsid w:val="00BD7770"/>
    <w:rsid w:val="00BD791E"/>
    <w:rsid w:val="00BD792C"/>
    <w:rsid w:val="00BD7B41"/>
    <w:rsid w:val="00BD7EBF"/>
    <w:rsid w:val="00BE103E"/>
    <w:rsid w:val="00BE16F1"/>
    <w:rsid w:val="00BE16FE"/>
    <w:rsid w:val="00BE1AEC"/>
    <w:rsid w:val="00BE1B84"/>
    <w:rsid w:val="00BE2342"/>
    <w:rsid w:val="00BE2376"/>
    <w:rsid w:val="00BE2A07"/>
    <w:rsid w:val="00BE2BC2"/>
    <w:rsid w:val="00BE2E9B"/>
    <w:rsid w:val="00BE3254"/>
    <w:rsid w:val="00BE3CB7"/>
    <w:rsid w:val="00BE3D83"/>
    <w:rsid w:val="00BE4222"/>
    <w:rsid w:val="00BE469E"/>
    <w:rsid w:val="00BE4827"/>
    <w:rsid w:val="00BE49BC"/>
    <w:rsid w:val="00BE4A6C"/>
    <w:rsid w:val="00BE4E86"/>
    <w:rsid w:val="00BE4E96"/>
    <w:rsid w:val="00BE4FF0"/>
    <w:rsid w:val="00BE5205"/>
    <w:rsid w:val="00BE57C9"/>
    <w:rsid w:val="00BE58EC"/>
    <w:rsid w:val="00BE5B1C"/>
    <w:rsid w:val="00BE5B61"/>
    <w:rsid w:val="00BE6128"/>
    <w:rsid w:val="00BE6EAA"/>
    <w:rsid w:val="00BE7060"/>
    <w:rsid w:val="00BE780F"/>
    <w:rsid w:val="00BE7D50"/>
    <w:rsid w:val="00BE7D85"/>
    <w:rsid w:val="00BF0014"/>
    <w:rsid w:val="00BF040F"/>
    <w:rsid w:val="00BF059C"/>
    <w:rsid w:val="00BF07AD"/>
    <w:rsid w:val="00BF1031"/>
    <w:rsid w:val="00BF1428"/>
    <w:rsid w:val="00BF1691"/>
    <w:rsid w:val="00BF17C9"/>
    <w:rsid w:val="00BF1803"/>
    <w:rsid w:val="00BF1A0C"/>
    <w:rsid w:val="00BF1B9E"/>
    <w:rsid w:val="00BF1EC9"/>
    <w:rsid w:val="00BF2746"/>
    <w:rsid w:val="00BF30A5"/>
    <w:rsid w:val="00BF30BC"/>
    <w:rsid w:val="00BF3AD9"/>
    <w:rsid w:val="00BF3EAD"/>
    <w:rsid w:val="00BF40B4"/>
    <w:rsid w:val="00BF45B8"/>
    <w:rsid w:val="00BF45DC"/>
    <w:rsid w:val="00BF543A"/>
    <w:rsid w:val="00BF5C53"/>
    <w:rsid w:val="00BF5F02"/>
    <w:rsid w:val="00BF6436"/>
    <w:rsid w:val="00BF7084"/>
    <w:rsid w:val="00BF795A"/>
    <w:rsid w:val="00C000A1"/>
    <w:rsid w:val="00C00503"/>
    <w:rsid w:val="00C010C7"/>
    <w:rsid w:val="00C01D23"/>
    <w:rsid w:val="00C028FA"/>
    <w:rsid w:val="00C02B88"/>
    <w:rsid w:val="00C02D9F"/>
    <w:rsid w:val="00C03BA0"/>
    <w:rsid w:val="00C03EAE"/>
    <w:rsid w:val="00C054F0"/>
    <w:rsid w:val="00C055C1"/>
    <w:rsid w:val="00C05789"/>
    <w:rsid w:val="00C05A9D"/>
    <w:rsid w:val="00C05C4F"/>
    <w:rsid w:val="00C0645F"/>
    <w:rsid w:val="00C06AF0"/>
    <w:rsid w:val="00C0758E"/>
    <w:rsid w:val="00C079C0"/>
    <w:rsid w:val="00C07C01"/>
    <w:rsid w:val="00C07F34"/>
    <w:rsid w:val="00C07F4B"/>
    <w:rsid w:val="00C1024A"/>
    <w:rsid w:val="00C103DB"/>
    <w:rsid w:val="00C11417"/>
    <w:rsid w:val="00C11B06"/>
    <w:rsid w:val="00C11F6F"/>
    <w:rsid w:val="00C12150"/>
    <w:rsid w:val="00C1225B"/>
    <w:rsid w:val="00C123D5"/>
    <w:rsid w:val="00C1256C"/>
    <w:rsid w:val="00C1260F"/>
    <w:rsid w:val="00C12F9A"/>
    <w:rsid w:val="00C13566"/>
    <w:rsid w:val="00C1356D"/>
    <w:rsid w:val="00C13F20"/>
    <w:rsid w:val="00C14AC7"/>
    <w:rsid w:val="00C14CA3"/>
    <w:rsid w:val="00C152B0"/>
    <w:rsid w:val="00C153D6"/>
    <w:rsid w:val="00C154A8"/>
    <w:rsid w:val="00C156AF"/>
    <w:rsid w:val="00C1622F"/>
    <w:rsid w:val="00C167D5"/>
    <w:rsid w:val="00C170D8"/>
    <w:rsid w:val="00C17157"/>
    <w:rsid w:val="00C171EA"/>
    <w:rsid w:val="00C17571"/>
    <w:rsid w:val="00C17579"/>
    <w:rsid w:val="00C17A42"/>
    <w:rsid w:val="00C17BC9"/>
    <w:rsid w:val="00C17C9B"/>
    <w:rsid w:val="00C17CDB"/>
    <w:rsid w:val="00C17DF1"/>
    <w:rsid w:val="00C17E0C"/>
    <w:rsid w:val="00C17FC5"/>
    <w:rsid w:val="00C2034A"/>
    <w:rsid w:val="00C208B7"/>
    <w:rsid w:val="00C2125C"/>
    <w:rsid w:val="00C21A79"/>
    <w:rsid w:val="00C21AE3"/>
    <w:rsid w:val="00C21EB5"/>
    <w:rsid w:val="00C2201F"/>
    <w:rsid w:val="00C223A4"/>
    <w:rsid w:val="00C224CA"/>
    <w:rsid w:val="00C22B43"/>
    <w:rsid w:val="00C23071"/>
    <w:rsid w:val="00C23933"/>
    <w:rsid w:val="00C2455C"/>
    <w:rsid w:val="00C2471D"/>
    <w:rsid w:val="00C24901"/>
    <w:rsid w:val="00C24EC2"/>
    <w:rsid w:val="00C24EC4"/>
    <w:rsid w:val="00C25448"/>
    <w:rsid w:val="00C25DE2"/>
    <w:rsid w:val="00C26051"/>
    <w:rsid w:val="00C26178"/>
    <w:rsid w:val="00C26548"/>
    <w:rsid w:val="00C269E8"/>
    <w:rsid w:val="00C26A32"/>
    <w:rsid w:val="00C2717E"/>
    <w:rsid w:val="00C272F7"/>
    <w:rsid w:val="00C2730D"/>
    <w:rsid w:val="00C277B3"/>
    <w:rsid w:val="00C2785B"/>
    <w:rsid w:val="00C27C2A"/>
    <w:rsid w:val="00C27F27"/>
    <w:rsid w:val="00C30329"/>
    <w:rsid w:val="00C3072B"/>
    <w:rsid w:val="00C307C3"/>
    <w:rsid w:val="00C3084C"/>
    <w:rsid w:val="00C309D4"/>
    <w:rsid w:val="00C30BFA"/>
    <w:rsid w:val="00C30C77"/>
    <w:rsid w:val="00C312AC"/>
    <w:rsid w:val="00C32046"/>
    <w:rsid w:val="00C32666"/>
    <w:rsid w:val="00C32D74"/>
    <w:rsid w:val="00C331FC"/>
    <w:rsid w:val="00C33546"/>
    <w:rsid w:val="00C33724"/>
    <w:rsid w:val="00C3385B"/>
    <w:rsid w:val="00C33B5A"/>
    <w:rsid w:val="00C34567"/>
    <w:rsid w:val="00C346AC"/>
    <w:rsid w:val="00C34DE7"/>
    <w:rsid w:val="00C3509B"/>
    <w:rsid w:val="00C35970"/>
    <w:rsid w:val="00C35FC5"/>
    <w:rsid w:val="00C364AB"/>
    <w:rsid w:val="00C3686B"/>
    <w:rsid w:val="00C376FF"/>
    <w:rsid w:val="00C3770E"/>
    <w:rsid w:val="00C408AD"/>
    <w:rsid w:val="00C40E89"/>
    <w:rsid w:val="00C40FAD"/>
    <w:rsid w:val="00C41039"/>
    <w:rsid w:val="00C4151E"/>
    <w:rsid w:val="00C41B07"/>
    <w:rsid w:val="00C421E4"/>
    <w:rsid w:val="00C424BA"/>
    <w:rsid w:val="00C429D2"/>
    <w:rsid w:val="00C42EC7"/>
    <w:rsid w:val="00C430E2"/>
    <w:rsid w:val="00C433F0"/>
    <w:rsid w:val="00C43822"/>
    <w:rsid w:val="00C43834"/>
    <w:rsid w:val="00C43CB3"/>
    <w:rsid w:val="00C43F00"/>
    <w:rsid w:val="00C441B1"/>
    <w:rsid w:val="00C44AB0"/>
    <w:rsid w:val="00C44BB7"/>
    <w:rsid w:val="00C45237"/>
    <w:rsid w:val="00C457F6"/>
    <w:rsid w:val="00C46B7A"/>
    <w:rsid w:val="00C47A9B"/>
    <w:rsid w:val="00C47A9C"/>
    <w:rsid w:val="00C47B47"/>
    <w:rsid w:val="00C47CCB"/>
    <w:rsid w:val="00C500D4"/>
    <w:rsid w:val="00C501D3"/>
    <w:rsid w:val="00C50B59"/>
    <w:rsid w:val="00C5194D"/>
    <w:rsid w:val="00C52130"/>
    <w:rsid w:val="00C52165"/>
    <w:rsid w:val="00C5265B"/>
    <w:rsid w:val="00C52BBF"/>
    <w:rsid w:val="00C52C8F"/>
    <w:rsid w:val="00C5396F"/>
    <w:rsid w:val="00C53A85"/>
    <w:rsid w:val="00C53D77"/>
    <w:rsid w:val="00C542F9"/>
    <w:rsid w:val="00C54AF7"/>
    <w:rsid w:val="00C5535F"/>
    <w:rsid w:val="00C567E3"/>
    <w:rsid w:val="00C56C27"/>
    <w:rsid w:val="00C5765C"/>
    <w:rsid w:val="00C57882"/>
    <w:rsid w:val="00C57A03"/>
    <w:rsid w:val="00C57C5D"/>
    <w:rsid w:val="00C57F98"/>
    <w:rsid w:val="00C604B9"/>
    <w:rsid w:val="00C60B1D"/>
    <w:rsid w:val="00C60C28"/>
    <w:rsid w:val="00C60C7B"/>
    <w:rsid w:val="00C60E75"/>
    <w:rsid w:val="00C61CE9"/>
    <w:rsid w:val="00C61DF6"/>
    <w:rsid w:val="00C6208A"/>
    <w:rsid w:val="00C62745"/>
    <w:rsid w:val="00C62F5D"/>
    <w:rsid w:val="00C62FA2"/>
    <w:rsid w:val="00C63090"/>
    <w:rsid w:val="00C63681"/>
    <w:rsid w:val="00C63A6C"/>
    <w:rsid w:val="00C6408F"/>
    <w:rsid w:val="00C64419"/>
    <w:rsid w:val="00C644E4"/>
    <w:rsid w:val="00C64A86"/>
    <w:rsid w:val="00C64AF4"/>
    <w:rsid w:val="00C64BF4"/>
    <w:rsid w:val="00C65000"/>
    <w:rsid w:val="00C65119"/>
    <w:rsid w:val="00C652AF"/>
    <w:rsid w:val="00C65748"/>
    <w:rsid w:val="00C657CC"/>
    <w:rsid w:val="00C66157"/>
    <w:rsid w:val="00C661E7"/>
    <w:rsid w:val="00C6634D"/>
    <w:rsid w:val="00C66946"/>
    <w:rsid w:val="00C66A68"/>
    <w:rsid w:val="00C66D14"/>
    <w:rsid w:val="00C674C4"/>
    <w:rsid w:val="00C67707"/>
    <w:rsid w:val="00C67B8F"/>
    <w:rsid w:val="00C67CE0"/>
    <w:rsid w:val="00C7051A"/>
    <w:rsid w:val="00C70562"/>
    <w:rsid w:val="00C709E2"/>
    <w:rsid w:val="00C71044"/>
    <w:rsid w:val="00C71FDE"/>
    <w:rsid w:val="00C72128"/>
    <w:rsid w:val="00C72F8B"/>
    <w:rsid w:val="00C73187"/>
    <w:rsid w:val="00C73195"/>
    <w:rsid w:val="00C739FF"/>
    <w:rsid w:val="00C74453"/>
    <w:rsid w:val="00C74981"/>
    <w:rsid w:val="00C74CB8"/>
    <w:rsid w:val="00C75494"/>
    <w:rsid w:val="00C7556B"/>
    <w:rsid w:val="00C769DF"/>
    <w:rsid w:val="00C76A07"/>
    <w:rsid w:val="00C76AB3"/>
    <w:rsid w:val="00C7707B"/>
    <w:rsid w:val="00C7780C"/>
    <w:rsid w:val="00C7791D"/>
    <w:rsid w:val="00C77C69"/>
    <w:rsid w:val="00C77DE6"/>
    <w:rsid w:val="00C77E6E"/>
    <w:rsid w:val="00C810F5"/>
    <w:rsid w:val="00C81191"/>
    <w:rsid w:val="00C81752"/>
    <w:rsid w:val="00C81CB6"/>
    <w:rsid w:val="00C82108"/>
    <w:rsid w:val="00C82123"/>
    <w:rsid w:val="00C825B4"/>
    <w:rsid w:val="00C82915"/>
    <w:rsid w:val="00C82FF0"/>
    <w:rsid w:val="00C83A33"/>
    <w:rsid w:val="00C85043"/>
    <w:rsid w:val="00C85452"/>
    <w:rsid w:val="00C86199"/>
    <w:rsid w:val="00C86229"/>
    <w:rsid w:val="00C8633E"/>
    <w:rsid w:val="00C86D15"/>
    <w:rsid w:val="00C87132"/>
    <w:rsid w:val="00C879C8"/>
    <w:rsid w:val="00C879E3"/>
    <w:rsid w:val="00C87E1B"/>
    <w:rsid w:val="00C90014"/>
    <w:rsid w:val="00C90803"/>
    <w:rsid w:val="00C9086F"/>
    <w:rsid w:val="00C91156"/>
    <w:rsid w:val="00C911A5"/>
    <w:rsid w:val="00C913B1"/>
    <w:rsid w:val="00C91908"/>
    <w:rsid w:val="00C91952"/>
    <w:rsid w:val="00C91A74"/>
    <w:rsid w:val="00C92815"/>
    <w:rsid w:val="00C92867"/>
    <w:rsid w:val="00C932E8"/>
    <w:rsid w:val="00C9365D"/>
    <w:rsid w:val="00C93CBE"/>
    <w:rsid w:val="00C94105"/>
    <w:rsid w:val="00C94735"/>
    <w:rsid w:val="00C948BC"/>
    <w:rsid w:val="00C948E5"/>
    <w:rsid w:val="00C95183"/>
    <w:rsid w:val="00C955F6"/>
    <w:rsid w:val="00C95D2D"/>
    <w:rsid w:val="00C95EA9"/>
    <w:rsid w:val="00C96108"/>
    <w:rsid w:val="00C963FC"/>
    <w:rsid w:val="00C963FD"/>
    <w:rsid w:val="00C967AE"/>
    <w:rsid w:val="00C96801"/>
    <w:rsid w:val="00C96C1F"/>
    <w:rsid w:val="00C97062"/>
    <w:rsid w:val="00C97542"/>
    <w:rsid w:val="00C97686"/>
    <w:rsid w:val="00C979B0"/>
    <w:rsid w:val="00C97C05"/>
    <w:rsid w:val="00CA061D"/>
    <w:rsid w:val="00CA06C3"/>
    <w:rsid w:val="00CA08E4"/>
    <w:rsid w:val="00CA21DC"/>
    <w:rsid w:val="00CA2295"/>
    <w:rsid w:val="00CA2889"/>
    <w:rsid w:val="00CA2E79"/>
    <w:rsid w:val="00CA35F8"/>
    <w:rsid w:val="00CA428B"/>
    <w:rsid w:val="00CA542B"/>
    <w:rsid w:val="00CA5E68"/>
    <w:rsid w:val="00CA5F85"/>
    <w:rsid w:val="00CA6A80"/>
    <w:rsid w:val="00CA714D"/>
    <w:rsid w:val="00CA7318"/>
    <w:rsid w:val="00CA745A"/>
    <w:rsid w:val="00CA7B5E"/>
    <w:rsid w:val="00CA7B71"/>
    <w:rsid w:val="00CB0326"/>
    <w:rsid w:val="00CB041F"/>
    <w:rsid w:val="00CB05E1"/>
    <w:rsid w:val="00CB069D"/>
    <w:rsid w:val="00CB08AA"/>
    <w:rsid w:val="00CB109A"/>
    <w:rsid w:val="00CB1A41"/>
    <w:rsid w:val="00CB1B8E"/>
    <w:rsid w:val="00CB1CC8"/>
    <w:rsid w:val="00CB228C"/>
    <w:rsid w:val="00CB23CA"/>
    <w:rsid w:val="00CB253D"/>
    <w:rsid w:val="00CB2660"/>
    <w:rsid w:val="00CB27A8"/>
    <w:rsid w:val="00CB2C9E"/>
    <w:rsid w:val="00CB3381"/>
    <w:rsid w:val="00CB35CF"/>
    <w:rsid w:val="00CB381A"/>
    <w:rsid w:val="00CB3AAE"/>
    <w:rsid w:val="00CB3AB8"/>
    <w:rsid w:val="00CB4095"/>
    <w:rsid w:val="00CB4653"/>
    <w:rsid w:val="00CB4833"/>
    <w:rsid w:val="00CB48D9"/>
    <w:rsid w:val="00CB4ECD"/>
    <w:rsid w:val="00CB5880"/>
    <w:rsid w:val="00CB58A7"/>
    <w:rsid w:val="00CB6449"/>
    <w:rsid w:val="00CB66C3"/>
    <w:rsid w:val="00CB69E5"/>
    <w:rsid w:val="00CB6A5D"/>
    <w:rsid w:val="00CB6AD8"/>
    <w:rsid w:val="00CB70ED"/>
    <w:rsid w:val="00CB759E"/>
    <w:rsid w:val="00CB7BAA"/>
    <w:rsid w:val="00CB7FBE"/>
    <w:rsid w:val="00CC034E"/>
    <w:rsid w:val="00CC04F3"/>
    <w:rsid w:val="00CC05C6"/>
    <w:rsid w:val="00CC0B5A"/>
    <w:rsid w:val="00CC0ED7"/>
    <w:rsid w:val="00CC119F"/>
    <w:rsid w:val="00CC1268"/>
    <w:rsid w:val="00CC19D6"/>
    <w:rsid w:val="00CC1A57"/>
    <w:rsid w:val="00CC1B31"/>
    <w:rsid w:val="00CC282C"/>
    <w:rsid w:val="00CC2DF6"/>
    <w:rsid w:val="00CC30C0"/>
    <w:rsid w:val="00CC3B47"/>
    <w:rsid w:val="00CC3DDB"/>
    <w:rsid w:val="00CC45C2"/>
    <w:rsid w:val="00CC5085"/>
    <w:rsid w:val="00CC6A32"/>
    <w:rsid w:val="00CC6C47"/>
    <w:rsid w:val="00CC6E25"/>
    <w:rsid w:val="00CC70BB"/>
    <w:rsid w:val="00CC7231"/>
    <w:rsid w:val="00CC72C3"/>
    <w:rsid w:val="00CC77E5"/>
    <w:rsid w:val="00CD06AB"/>
    <w:rsid w:val="00CD0EB0"/>
    <w:rsid w:val="00CD0EDD"/>
    <w:rsid w:val="00CD150C"/>
    <w:rsid w:val="00CD1654"/>
    <w:rsid w:val="00CD16AA"/>
    <w:rsid w:val="00CD180A"/>
    <w:rsid w:val="00CD1F0C"/>
    <w:rsid w:val="00CD2029"/>
    <w:rsid w:val="00CD2123"/>
    <w:rsid w:val="00CD2163"/>
    <w:rsid w:val="00CD34E5"/>
    <w:rsid w:val="00CD3E53"/>
    <w:rsid w:val="00CD40E1"/>
    <w:rsid w:val="00CD4BA4"/>
    <w:rsid w:val="00CD4DE8"/>
    <w:rsid w:val="00CD549D"/>
    <w:rsid w:val="00CD5A89"/>
    <w:rsid w:val="00CD61E1"/>
    <w:rsid w:val="00CD655D"/>
    <w:rsid w:val="00CD6920"/>
    <w:rsid w:val="00CD7671"/>
    <w:rsid w:val="00CD77E7"/>
    <w:rsid w:val="00CE0DBD"/>
    <w:rsid w:val="00CE1158"/>
    <w:rsid w:val="00CE1831"/>
    <w:rsid w:val="00CE19DD"/>
    <w:rsid w:val="00CE1B4E"/>
    <w:rsid w:val="00CE1FB7"/>
    <w:rsid w:val="00CE3A3B"/>
    <w:rsid w:val="00CE3ABE"/>
    <w:rsid w:val="00CE438F"/>
    <w:rsid w:val="00CE4701"/>
    <w:rsid w:val="00CE48FF"/>
    <w:rsid w:val="00CE4A36"/>
    <w:rsid w:val="00CE5031"/>
    <w:rsid w:val="00CE58AA"/>
    <w:rsid w:val="00CE5A05"/>
    <w:rsid w:val="00CE64FE"/>
    <w:rsid w:val="00CE664C"/>
    <w:rsid w:val="00CE6A79"/>
    <w:rsid w:val="00CE6A81"/>
    <w:rsid w:val="00CE6B97"/>
    <w:rsid w:val="00CE6C2F"/>
    <w:rsid w:val="00CE6D42"/>
    <w:rsid w:val="00CE7033"/>
    <w:rsid w:val="00CE7087"/>
    <w:rsid w:val="00CE767D"/>
    <w:rsid w:val="00CE76D8"/>
    <w:rsid w:val="00CE7E0F"/>
    <w:rsid w:val="00CF00BD"/>
    <w:rsid w:val="00CF0261"/>
    <w:rsid w:val="00CF02EC"/>
    <w:rsid w:val="00CF0786"/>
    <w:rsid w:val="00CF170E"/>
    <w:rsid w:val="00CF197D"/>
    <w:rsid w:val="00CF1C7D"/>
    <w:rsid w:val="00CF203E"/>
    <w:rsid w:val="00CF20BF"/>
    <w:rsid w:val="00CF2132"/>
    <w:rsid w:val="00CF255C"/>
    <w:rsid w:val="00CF26B2"/>
    <w:rsid w:val="00CF30E8"/>
    <w:rsid w:val="00CF3893"/>
    <w:rsid w:val="00CF3917"/>
    <w:rsid w:val="00CF3C72"/>
    <w:rsid w:val="00CF3D0C"/>
    <w:rsid w:val="00CF43BF"/>
    <w:rsid w:val="00CF46C9"/>
    <w:rsid w:val="00CF4F2A"/>
    <w:rsid w:val="00CF51E5"/>
    <w:rsid w:val="00CF5225"/>
    <w:rsid w:val="00CF5317"/>
    <w:rsid w:val="00CF5CBD"/>
    <w:rsid w:val="00CF5D86"/>
    <w:rsid w:val="00CF697C"/>
    <w:rsid w:val="00CF6AF6"/>
    <w:rsid w:val="00CF7EA5"/>
    <w:rsid w:val="00D00329"/>
    <w:rsid w:val="00D00991"/>
    <w:rsid w:val="00D00F1B"/>
    <w:rsid w:val="00D011F3"/>
    <w:rsid w:val="00D01201"/>
    <w:rsid w:val="00D0143C"/>
    <w:rsid w:val="00D01652"/>
    <w:rsid w:val="00D01A4C"/>
    <w:rsid w:val="00D01DA8"/>
    <w:rsid w:val="00D01ED8"/>
    <w:rsid w:val="00D02007"/>
    <w:rsid w:val="00D03331"/>
    <w:rsid w:val="00D03ADC"/>
    <w:rsid w:val="00D03FA8"/>
    <w:rsid w:val="00D04CA3"/>
    <w:rsid w:val="00D0511D"/>
    <w:rsid w:val="00D052E9"/>
    <w:rsid w:val="00D05637"/>
    <w:rsid w:val="00D06078"/>
    <w:rsid w:val="00D062B5"/>
    <w:rsid w:val="00D0686E"/>
    <w:rsid w:val="00D06C8B"/>
    <w:rsid w:val="00D07898"/>
    <w:rsid w:val="00D106AE"/>
    <w:rsid w:val="00D10AE0"/>
    <w:rsid w:val="00D10BB8"/>
    <w:rsid w:val="00D10EAB"/>
    <w:rsid w:val="00D11476"/>
    <w:rsid w:val="00D11ADA"/>
    <w:rsid w:val="00D11FDD"/>
    <w:rsid w:val="00D12474"/>
    <w:rsid w:val="00D12528"/>
    <w:rsid w:val="00D12BCA"/>
    <w:rsid w:val="00D139B2"/>
    <w:rsid w:val="00D13AE0"/>
    <w:rsid w:val="00D146D9"/>
    <w:rsid w:val="00D14D95"/>
    <w:rsid w:val="00D151E4"/>
    <w:rsid w:val="00D16167"/>
    <w:rsid w:val="00D16910"/>
    <w:rsid w:val="00D16937"/>
    <w:rsid w:val="00D16CF7"/>
    <w:rsid w:val="00D16F5F"/>
    <w:rsid w:val="00D172BB"/>
    <w:rsid w:val="00D173B9"/>
    <w:rsid w:val="00D1744B"/>
    <w:rsid w:val="00D174FB"/>
    <w:rsid w:val="00D175EE"/>
    <w:rsid w:val="00D17DD5"/>
    <w:rsid w:val="00D20951"/>
    <w:rsid w:val="00D209E0"/>
    <w:rsid w:val="00D20E13"/>
    <w:rsid w:val="00D22074"/>
    <w:rsid w:val="00D2235E"/>
    <w:rsid w:val="00D22484"/>
    <w:rsid w:val="00D23030"/>
    <w:rsid w:val="00D23643"/>
    <w:rsid w:val="00D23B51"/>
    <w:rsid w:val="00D23C8C"/>
    <w:rsid w:val="00D23DF1"/>
    <w:rsid w:val="00D24191"/>
    <w:rsid w:val="00D24C68"/>
    <w:rsid w:val="00D24C8B"/>
    <w:rsid w:val="00D24CEB"/>
    <w:rsid w:val="00D256B9"/>
    <w:rsid w:val="00D25A7B"/>
    <w:rsid w:val="00D25A7C"/>
    <w:rsid w:val="00D25B4E"/>
    <w:rsid w:val="00D25E1B"/>
    <w:rsid w:val="00D26CB3"/>
    <w:rsid w:val="00D270A9"/>
    <w:rsid w:val="00D27355"/>
    <w:rsid w:val="00D273BC"/>
    <w:rsid w:val="00D278A5"/>
    <w:rsid w:val="00D27E21"/>
    <w:rsid w:val="00D27FAC"/>
    <w:rsid w:val="00D30A6C"/>
    <w:rsid w:val="00D3134D"/>
    <w:rsid w:val="00D313B4"/>
    <w:rsid w:val="00D31442"/>
    <w:rsid w:val="00D31633"/>
    <w:rsid w:val="00D31754"/>
    <w:rsid w:val="00D31AE2"/>
    <w:rsid w:val="00D31C4F"/>
    <w:rsid w:val="00D32322"/>
    <w:rsid w:val="00D3235E"/>
    <w:rsid w:val="00D327A9"/>
    <w:rsid w:val="00D3288A"/>
    <w:rsid w:val="00D336E8"/>
    <w:rsid w:val="00D3414A"/>
    <w:rsid w:val="00D34908"/>
    <w:rsid w:val="00D3498E"/>
    <w:rsid w:val="00D35272"/>
    <w:rsid w:val="00D352F5"/>
    <w:rsid w:val="00D35A6B"/>
    <w:rsid w:val="00D35CCE"/>
    <w:rsid w:val="00D35FDC"/>
    <w:rsid w:val="00D36330"/>
    <w:rsid w:val="00D370F4"/>
    <w:rsid w:val="00D37121"/>
    <w:rsid w:val="00D374DB"/>
    <w:rsid w:val="00D37A70"/>
    <w:rsid w:val="00D401CF"/>
    <w:rsid w:val="00D40FA7"/>
    <w:rsid w:val="00D41151"/>
    <w:rsid w:val="00D41549"/>
    <w:rsid w:val="00D4199C"/>
    <w:rsid w:val="00D419DB"/>
    <w:rsid w:val="00D422C9"/>
    <w:rsid w:val="00D429B9"/>
    <w:rsid w:val="00D42A53"/>
    <w:rsid w:val="00D42DD8"/>
    <w:rsid w:val="00D435A0"/>
    <w:rsid w:val="00D438A4"/>
    <w:rsid w:val="00D445DA"/>
    <w:rsid w:val="00D4469D"/>
    <w:rsid w:val="00D44A8E"/>
    <w:rsid w:val="00D454D5"/>
    <w:rsid w:val="00D4578B"/>
    <w:rsid w:val="00D464CB"/>
    <w:rsid w:val="00D46A75"/>
    <w:rsid w:val="00D46DC0"/>
    <w:rsid w:val="00D47217"/>
    <w:rsid w:val="00D476FF"/>
    <w:rsid w:val="00D4777F"/>
    <w:rsid w:val="00D47F8D"/>
    <w:rsid w:val="00D47FF2"/>
    <w:rsid w:val="00D50F62"/>
    <w:rsid w:val="00D51DBE"/>
    <w:rsid w:val="00D51F89"/>
    <w:rsid w:val="00D52402"/>
    <w:rsid w:val="00D52732"/>
    <w:rsid w:val="00D52982"/>
    <w:rsid w:val="00D52B29"/>
    <w:rsid w:val="00D52BAA"/>
    <w:rsid w:val="00D52BE3"/>
    <w:rsid w:val="00D52D09"/>
    <w:rsid w:val="00D53516"/>
    <w:rsid w:val="00D53DAE"/>
    <w:rsid w:val="00D53EAC"/>
    <w:rsid w:val="00D548FF"/>
    <w:rsid w:val="00D54AF4"/>
    <w:rsid w:val="00D54C38"/>
    <w:rsid w:val="00D551AF"/>
    <w:rsid w:val="00D55348"/>
    <w:rsid w:val="00D553B6"/>
    <w:rsid w:val="00D556E7"/>
    <w:rsid w:val="00D55A9C"/>
    <w:rsid w:val="00D55E08"/>
    <w:rsid w:val="00D56176"/>
    <w:rsid w:val="00D5641E"/>
    <w:rsid w:val="00D56673"/>
    <w:rsid w:val="00D569BD"/>
    <w:rsid w:val="00D56B77"/>
    <w:rsid w:val="00D56BBE"/>
    <w:rsid w:val="00D57A98"/>
    <w:rsid w:val="00D60043"/>
    <w:rsid w:val="00D60341"/>
    <w:rsid w:val="00D60AFF"/>
    <w:rsid w:val="00D60E65"/>
    <w:rsid w:val="00D616F5"/>
    <w:rsid w:val="00D61814"/>
    <w:rsid w:val="00D61C90"/>
    <w:rsid w:val="00D61CC1"/>
    <w:rsid w:val="00D62C3F"/>
    <w:rsid w:val="00D62E0A"/>
    <w:rsid w:val="00D63019"/>
    <w:rsid w:val="00D635CE"/>
    <w:rsid w:val="00D6432A"/>
    <w:rsid w:val="00D64CF1"/>
    <w:rsid w:val="00D64F69"/>
    <w:rsid w:val="00D65A1D"/>
    <w:rsid w:val="00D65A7C"/>
    <w:rsid w:val="00D66344"/>
    <w:rsid w:val="00D66449"/>
    <w:rsid w:val="00D666DD"/>
    <w:rsid w:val="00D66C05"/>
    <w:rsid w:val="00D66F90"/>
    <w:rsid w:val="00D671E2"/>
    <w:rsid w:val="00D6792F"/>
    <w:rsid w:val="00D67DEB"/>
    <w:rsid w:val="00D67FB1"/>
    <w:rsid w:val="00D7028A"/>
    <w:rsid w:val="00D705D4"/>
    <w:rsid w:val="00D709AF"/>
    <w:rsid w:val="00D70B87"/>
    <w:rsid w:val="00D70C99"/>
    <w:rsid w:val="00D70CE9"/>
    <w:rsid w:val="00D723C2"/>
    <w:rsid w:val="00D72F14"/>
    <w:rsid w:val="00D7335E"/>
    <w:rsid w:val="00D73834"/>
    <w:rsid w:val="00D738B6"/>
    <w:rsid w:val="00D73FCC"/>
    <w:rsid w:val="00D74154"/>
    <w:rsid w:val="00D74164"/>
    <w:rsid w:val="00D74648"/>
    <w:rsid w:val="00D749B8"/>
    <w:rsid w:val="00D74B79"/>
    <w:rsid w:val="00D7508D"/>
    <w:rsid w:val="00D75353"/>
    <w:rsid w:val="00D75853"/>
    <w:rsid w:val="00D770ED"/>
    <w:rsid w:val="00D772F0"/>
    <w:rsid w:val="00D77497"/>
    <w:rsid w:val="00D77648"/>
    <w:rsid w:val="00D777D3"/>
    <w:rsid w:val="00D77830"/>
    <w:rsid w:val="00D77BD1"/>
    <w:rsid w:val="00D77CF9"/>
    <w:rsid w:val="00D80171"/>
    <w:rsid w:val="00D805F7"/>
    <w:rsid w:val="00D80E44"/>
    <w:rsid w:val="00D80FC5"/>
    <w:rsid w:val="00D816AB"/>
    <w:rsid w:val="00D816B2"/>
    <w:rsid w:val="00D822DC"/>
    <w:rsid w:val="00D82994"/>
    <w:rsid w:val="00D82DFE"/>
    <w:rsid w:val="00D833F4"/>
    <w:rsid w:val="00D83A19"/>
    <w:rsid w:val="00D84114"/>
    <w:rsid w:val="00D846D8"/>
    <w:rsid w:val="00D8549D"/>
    <w:rsid w:val="00D8558B"/>
    <w:rsid w:val="00D8588A"/>
    <w:rsid w:val="00D86157"/>
    <w:rsid w:val="00D867F8"/>
    <w:rsid w:val="00D872DC"/>
    <w:rsid w:val="00D87309"/>
    <w:rsid w:val="00D87318"/>
    <w:rsid w:val="00D87E84"/>
    <w:rsid w:val="00D87FA8"/>
    <w:rsid w:val="00D902A3"/>
    <w:rsid w:val="00D903F2"/>
    <w:rsid w:val="00D906B2"/>
    <w:rsid w:val="00D90780"/>
    <w:rsid w:val="00D908F2"/>
    <w:rsid w:val="00D909FC"/>
    <w:rsid w:val="00D91AAA"/>
    <w:rsid w:val="00D91D06"/>
    <w:rsid w:val="00D92692"/>
    <w:rsid w:val="00D92A71"/>
    <w:rsid w:val="00D938BE"/>
    <w:rsid w:val="00D954E1"/>
    <w:rsid w:val="00D95DA7"/>
    <w:rsid w:val="00D95EDF"/>
    <w:rsid w:val="00D962D4"/>
    <w:rsid w:val="00D9650D"/>
    <w:rsid w:val="00D965A3"/>
    <w:rsid w:val="00D9663B"/>
    <w:rsid w:val="00D96B91"/>
    <w:rsid w:val="00D975F4"/>
    <w:rsid w:val="00D97D00"/>
    <w:rsid w:val="00DA0D13"/>
    <w:rsid w:val="00DA100F"/>
    <w:rsid w:val="00DA1112"/>
    <w:rsid w:val="00DA1328"/>
    <w:rsid w:val="00DA1361"/>
    <w:rsid w:val="00DA23F3"/>
    <w:rsid w:val="00DA2477"/>
    <w:rsid w:val="00DA2841"/>
    <w:rsid w:val="00DA2E38"/>
    <w:rsid w:val="00DA2F77"/>
    <w:rsid w:val="00DA32E6"/>
    <w:rsid w:val="00DA41FA"/>
    <w:rsid w:val="00DA4578"/>
    <w:rsid w:val="00DA4621"/>
    <w:rsid w:val="00DA4D41"/>
    <w:rsid w:val="00DA4D78"/>
    <w:rsid w:val="00DA4EBC"/>
    <w:rsid w:val="00DA50E0"/>
    <w:rsid w:val="00DA5197"/>
    <w:rsid w:val="00DA5354"/>
    <w:rsid w:val="00DA553E"/>
    <w:rsid w:val="00DA5E0B"/>
    <w:rsid w:val="00DA626A"/>
    <w:rsid w:val="00DA66E8"/>
    <w:rsid w:val="00DA6942"/>
    <w:rsid w:val="00DA6A58"/>
    <w:rsid w:val="00DA6A75"/>
    <w:rsid w:val="00DA6EF0"/>
    <w:rsid w:val="00DA7A12"/>
    <w:rsid w:val="00DA7E32"/>
    <w:rsid w:val="00DB00EA"/>
    <w:rsid w:val="00DB13E3"/>
    <w:rsid w:val="00DB1533"/>
    <w:rsid w:val="00DB1651"/>
    <w:rsid w:val="00DB1A38"/>
    <w:rsid w:val="00DB1C42"/>
    <w:rsid w:val="00DB1D8C"/>
    <w:rsid w:val="00DB2241"/>
    <w:rsid w:val="00DB2605"/>
    <w:rsid w:val="00DB267C"/>
    <w:rsid w:val="00DB2C2A"/>
    <w:rsid w:val="00DB318A"/>
    <w:rsid w:val="00DB3887"/>
    <w:rsid w:val="00DB3A74"/>
    <w:rsid w:val="00DB42AA"/>
    <w:rsid w:val="00DB4BC6"/>
    <w:rsid w:val="00DB4C6A"/>
    <w:rsid w:val="00DB4CCE"/>
    <w:rsid w:val="00DB4D69"/>
    <w:rsid w:val="00DB5693"/>
    <w:rsid w:val="00DB58CD"/>
    <w:rsid w:val="00DB5A34"/>
    <w:rsid w:val="00DB6678"/>
    <w:rsid w:val="00DB6DAB"/>
    <w:rsid w:val="00DB7D16"/>
    <w:rsid w:val="00DB7F5B"/>
    <w:rsid w:val="00DC0107"/>
    <w:rsid w:val="00DC0A52"/>
    <w:rsid w:val="00DC0BCA"/>
    <w:rsid w:val="00DC0C0D"/>
    <w:rsid w:val="00DC0C0F"/>
    <w:rsid w:val="00DC129D"/>
    <w:rsid w:val="00DC12E3"/>
    <w:rsid w:val="00DC17C6"/>
    <w:rsid w:val="00DC17C8"/>
    <w:rsid w:val="00DC2912"/>
    <w:rsid w:val="00DC2E72"/>
    <w:rsid w:val="00DC34E0"/>
    <w:rsid w:val="00DC37CF"/>
    <w:rsid w:val="00DC3A23"/>
    <w:rsid w:val="00DC4965"/>
    <w:rsid w:val="00DC4C36"/>
    <w:rsid w:val="00DC568A"/>
    <w:rsid w:val="00DC6487"/>
    <w:rsid w:val="00DC657B"/>
    <w:rsid w:val="00DC6763"/>
    <w:rsid w:val="00DC67CC"/>
    <w:rsid w:val="00DC6A0D"/>
    <w:rsid w:val="00DC7B59"/>
    <w:rsid w:val="00DD046F"/>
    <w:rsid w:val="00DD06F3"/>
    <w:rsid w:val="00DD0889"/>
    <w:rsid w:val="00DD0B48"/>
    <w:rsid w:val="00DD0BFB"/>
    <w:rsid w:val="00DD0C5F"/>
    <w:rsid w:val="00DD0DBD"/>
    <w:rsid w:val="00DD1137"/>
    <w:rsid w:val="00DD14F1"/>
    <w:rsid w:val="00DD17F3"/>
    <w:rsid w:val="00DD195B"/>
    <w:rsid w:val="00DD2261"/>
    <w:rsid w:val="00DD318A"/>
    <w:rsid w:val="00DD3F50"/>
    <w:rsid w:val="00DD4313"/>
    <w:rsid w:val="00DD4319"/>
    <w:rsid w:val="00DD4F40"/>
    <w:rsid w:val="00DD512A"/>
    <w:rsid w:val="00DD5244"/>
    <w:rsid w:val="00DD53EA"/>
    <w:rsid w:val="00DD5BBB"/>
    <w:rsid w:val="00DD6C46"/>
    <w:rsid w:val="00DE0B7C"/>
    <w:rsid w:val="00DE1317"/>
    <w:rsid w:val="00DE14D4"/>
    <w:rsid w:val="00DE1547"/>
    <w:rsid w:val="00DE19DF"/>
    <w:rsid w:val="00DE23B7"/>
    <w:rsid w:val="00DE297B"/>
    <w:rsid w:val="00DE2DDC"/>
    <w:rsid w:val="00DE3945"/>
    <w:rsid w:val="00DE49EB"/>
    <w:rsid w:val="00DE4B97"/>
    <w:rsid w:val="00DE50D4"/>
    <w:rsid w:val="00DE5303"/>
    <w:rsid w:val="00DE5433"/>
    <w:rsid w:val="00DE570E"/>
    <w:rsid w:val="00DE574C"/>
    <w:rsid w:val="00DE5FF4"/>
    <w:rsid w:val="00DE61EA"/>
    <w:rsid w:val="00DE6407"/>
    <w:rsid w:val="00DE6451"/>
    <w:rsid w:val="00DE6652"/>
    <w:rsid w:val="00DE7652"/>
    <w:rsid w:val="00DE7A4C"/>
    <w:rsid w:val="00DE7AE0"/>
    <w:rsid w:val="00DF005E"/>
    <w:rsid w:val="00DF079F"/>
    <w:rsid w:val="00DF095C"/>
    <w:rsid w:val="00DF0A9A"/>
    <w:rsid w:val="00DF0DCE"/>
    <w:rsid w:val="00DF0E9F"/>
    <w:rsid w:val="00DF1210"/>
    <w:rsid w:val="00DF170A"/>
    <w:rsid w:val="00DF18F4"/>
    <w:rsid w:val="00DF19B0"/>
    <w:rsid w:val="00DF1A71"/>
    <w:rsid w:val="00DF1DAE"/>
    <w:rsid w:val="00DF20DA"/>
    <w:rsid w:val="00DF2310"/>
    <w:rsid w:val="00DF2484"/>
    <w:rsid w:val="00DF270C"/>
    <w:rsid w:val="00DF2B44"/>
    <w:rsid w:val="00DF2CC6"/>
    <w:rsid w:val="00DF31C5"/>
    <w:rsid w:val="00DF320B"/>
    <w:rsid w:val="00DF38AF"/>
    <w:rsid w:val="00DF3CF4"/>
    <w:rsid w:val="00DF41BF"/>
    <w:rsid w:val="00DF44C1"/>
    <w:rsid w:val="00DF48C9"/>
    <w:rsid w:val="00DF4BB2"/>
    <w:rsid w:val="00DF506A"/>
    <w:rsid w:val="00DF55D5"/>
    <w:rsid w:val="00DF5799"/>
    <w:rsid w:val="00DF62E8"/>
    <w:rsid w:val="00DF6FEB"/>
    <w:rsid w:val="00DF7014"/>
    <w:rsid w:val="00DF705F"/>
    <w:rsid w:val="00DF7668"/>
    <w:rsid w:val="00DF791D"/>
    <w:rsid w:val="00DF7DDF"/>
    <w:rsid w:val="00E0037E"/>
    <w:rsid w:val="00E00A13"/>
    <w:rsid w:val="00E00A70"/>
    <w:rsid w:val="00E00B7D"/>
    <w:rsid w:val="00E00D4C"/>
    <w:rsid w:val="00E00EFD"/>
    <w:rsid w:val="00E01276"/>
    <w:rsid w:val="00E014DF"/>
    <w:rsid w:val="00E0159C"/>
    <w:rsid w:val="00E01E24"/>
    <w:rsid w:val="00E02145"/>
    <w:rsid w:val="00E0245F"/>
    <w:rsid w:val="00E0260B"/>
    <w:rsid w:val="00E03002"/>
    <w:rsid w:val="00E03100"/>
    <w:rsid w:val="00E033D5"/>
    <w:rsid w:val="00E0369F"/>
    <w:rsid w:val="00E036E7"/>
    <w:rsid w:val="00E0395D"/>
    <w:rsid w:val="00E03EBC"/>
    <w:rsid w:val="00E03FA5"/>
    <w:rsid w:val="00E04862"/>
    <w:rsid w:val="00E0504C"/>
    <w:rsid w:val="00E05064"/>
    <w:rsid w:val="00E0693E"/>
    <w:rsid w:val="00E06C7B"/>
    <w:rsid w:val="00E07183"/>
    <w:rsid w:val="00E0746D"/>
    <w:rsid w:val="00E07A09"/>
    <w:rsid w:val="00E07B9C"/>
    <w:rsid w:val="00E104A7"/>
    <w:rsid w:val="00E1054D"/>
    <w:rsid w:val="00E1077C"/>
    <w:rsid w:val="00E1085C"/>
    <w:rsid w:val="00E11289"/>
    <w:rsid w:val="00E12110"/>
    <w:rsid w:val="00E12585"/>
    <w:rsid w:val="00E12981"/>
    <w:rsid w:val="00E12BAC"/>
    <w:rsid w:val="00E130FE"/>
    <w:rsid w:val="00E13180"/>
    <w:rsid w:val="00E13AA4"/>
    <w:rsid w:val="00E14074"/>
    <w:rsid w:val="00E14430"/>
    <w:rsid w:val="00E1567A"/>
    <w:rsid w:val="00E16509"/>
    <w:rsid w:val="00E168BB"/>
    <w:rsid w:val="00E17F10"/>
    <w:rsid w:val="00E2036C"/>
    <w:rsid w:val="00E2036E"/>
    <w:rsid w:val="00E2123F"/>
    <w:rsid w:val="00E219E1"/>
    <w:rsid w:val="00E21AA7"/>
    <w:rsid w:val="00E221D2"/>
    <w:rsid w:val="00E2223C"/>
    <w:rsid w:val="00E2245A"/>
    <w:rsid w:val="00E23574"/>
    <w:rsid w:val="00E23F5A"/>
    <w:rsid w:val="00E24042"/>
    <w:rsid w:val="00E24993"/>
    <w:rsid w:val="00E24A7B"/>
    <w:rsid w:val="00E24B2D"/>
    <w:rsid w:val="00E24B39"/>
    <w:rsid w:val="00E24EF8"/>
    <w:rsid w:val="00E24F31"/>
    <w:rsid w:val="00E25631"/>
    <w:rsid w:val="00E25810"/>
    <w:rsid w:val="00E25FC0"/>
    <w:rsid w:val="00E263A1"/>
    <w:rsid w:val="00E264B2"/>
    <w:rsid w:val="00E268D7"/>
    <w:rsid w:val="00E26B6F"/>
    <w:rsid w:val="00E26E43"/>
    <w:rsid w:val="00E27106"/>
    <w:rsid w:val="00E2749E"/>
    <w:rsid w:val="00E300BD"/>
    <w:rsid w:val="00E308B8"/>
    <w:rsid w:val="00E3097E"/>
    <w:rsid w:val="00E30A5E"/>
    <w:rsid w:val="00E311CE"/>
    <w:rsid w:val="00E313B4"/>
    <w:rsid w:val="00E31930"/>
    <w:rsid w:val="00E3197F"/>
    <w:rsid w:val="00E31B9F"/>
    <w:rsid w:val="00E31D76"/>
    <w:rsid w:val="00E3218B"/>
    <w:rsid w:val="00E3236B"/>
    <w:rsid w:val="00E323D0"/>
    <w:rsid w:val="00E32D8F"/>
    <w:rsid w:val="00E33076"/>
    <w:rsid w:val="00E3376B"/>
    <w:rsid w:val="00E33A31"/>
    <w:rsid w:val="00E3458F"/>
    <w:rsid w:val="00E34898"/>
    <w:rsid w:val="00E35117"/>
    <w:rsid w:val="00E352CE"/>
    <w:rsid w:val="00E35399"/>
    <w:rsid w:val="00E35910"/>
    <w:rsid w:val="00E35E33"/>
    <w:rsid w:val="00E35F23"/>
    <w:rsid w:val="00E36795"/>
    <w:rsid w:val="00E367F4"/>
    <w:rsid w:val="00E368E4"/>
    <w:rsid w:val="00E36CB8"/>
    <w:rsid w:val="00E36D7B"/>
    <w:rsid w:val="00E37457"/>
    <w:rsid w:val="00E376AE"/>
    <w:rsid w:val="00E4098A"/>
    <w:rsid w:val="00E41289"/>
    <w:rsid w:val="00E41E1F"/>
    <w:rsid w:val="00E41F67"/>
    <w:rsid w:val="00E42071"/>
    <w:rsid w:val="00E423CB"/>
    <w:rsid w:val="00E42695"/>
    <w:rsid w:val="00E4306B"/>
    <w:rsid w:val="00E43213"/>
    <w:rsid w:val="00E43926"/>
    <w:rsid w:val="00E43A79"/>
    <w:rsid w:val="00E43B3D"/>
    <w:rsid w:val="00E43CFD"/>
    <w:rsid w:val="00E44659"/>
    <w:rsid w:val="00E45391"/>
    <w:rsid w:val="00E45567"/>
    <w:rsid w:val="00E45ED5"/>
    <w:rsid w:val="00E4609E"/>
    <w:rsid w:val="00E460EC"/>
    <w:rsid w:val="00E46272"/>
    <w:rsid w:val="00E4657E"/>
    <w:rsid w:val="00E46844"/>
    <w:rsid w:val="00E4692E"/>
    <w:rsid w:val="00E4708F"/>
    <w:rsid w:val="00E47955"/>
    <w:rsid w:val="00E47A10"/>
    <w:rsid w:val="00E47A74"/>
    <w:rsid w:val="00E47EE3"/>
    <w:rsid w:val="00E50087"/>
    <w:rsid w:val="00E50231"/>
    <w:rsid w:val="00E503BA"/>
    <w:rsid w:val="00E50440"/>
    <w:rsid w:val="00E50B34"/>
    <w:rsid w:val="00E51068"/>
    <w:rsid w:val="00E510EF"/>
    <w:rsid w:val="00E5120D"/>
    <w:rsid w:val="00E5128D"/>
    <w:rsid w:val="00E51B01"/>
    <w:rsid w:val="00E51F71"/>
    <w:rsid w:val="00E51F9D"/>
    <w:rsid w:val="00E5249C"/>
    <w:rsid w:val="00E52D94"/>
    <w:rsid w:val="00E530BC"/>
    <w:rsid w:val="00E531B0"/>
    <w:rsid w:val="00E5357F"/>
    <w:rsid w:val="00E5368A"/>
    <w:rsid w:val="00E539AF"/>
    <w:rsid w:val="00E53E61"/>
    <w:rsid w:val="00E542F2"/>
    <w:rsid w:val="00E54745"/>
    <w:rsid w:val="00E54B12"/>
    <w:rsid w:val="00E54CA0"/>
    <w:rsid w:val="00E551A6"/>
    <w:rsid w:val="00E55826"/>
    <w:rsid w:val="00E55D10"/>
    <w:rsid w:val="00E55E4B"/>
    <w:rsid w:val="00E562E0"/>
    <w:rsid w:val="00E566F7"/>
    <w:rsid w:val="00E56AEA"/>
    <w:rsid w:val="00E56EF8"/>
    <w:rsid w:val="00E56F19"/>
    <w:rsid w:val="00E56F92"/>
    <w:rsid w:val="00E57866"/>
    <w:rsid w:val="00E57C22"/>
    <w:rsid w:val="00E603D2"/>
    <w:rsid w:val="00E6041B"/>
    <w:rsid w:val="00E60515"/>
    <w:rsid w:val="00E60B7D"/>
    <w:rsid w:val="00E611B7"/>
    <w:rsid w:val="00E624B7"/>
    <w:rsid w:val="00E62877"/>
    <w:rsid w:val="00E62C90"/>
    <w:rsid w:val="00E63120"/>
    <w:rsid w:val="00E636B2"/>
    <w:rsid w:val="00E63EE8"/>
    <w:rsid w:val="00E6441C"/>
    <w:rsid w:val="00E64709"/>
    <w:rsid w:val="00E64D75"/>
    <w:rsid w:val="00E65941"/>
    <w:rsid w:val="00E65BA4"/>
    <w:rsid w:val="00E66A5A"/>
    <w:rsid w:val="00E66B76"/>
    <w:rsid w:val="00E67F50"/>
    <w:rsid w:val="00E700BF"/>
    <w:rsid w:val="00E701D5"/>
    <w:rsid w:val="00E70722"/>
    <w:rsid w:val="00E70771"/>
    <w:rsid w:val="00E708DF"/>
    <w:rsid w:val="00E70AA5"/>
    <w:rsid w:val="00E70FCE"/>
    <w:rsid w:val="00E713AA"/>
    <w:rsid w:val="00E71628"/>
    <w:rsid w:val="00E717B2"/>
    <w:rsid w:val="00E717CC"/>
    <w:rsid w:val="00E7180F"/>
    <w:rsid w:val="00E71948"/>
    <w:rsid w:val="00E71A73"/>
    <w:rsid w:val="00E71C30"/>
    <w:rsid w:val="00E71C3D"/>
    <w:rsid w:val="00E71CBE"/>
    <w:rsid w:val="00E7207A"/>
    <w:rsid w:val="00E728D5"/>
    <w:rsid w:val="00E72E14"/>
    <w:rsid w:val="00E72FA1"/>
    <w:rsid w:val="00E73B0F"/>
    <w:rsid w:val="00E73D4B"/>
    <w:rsid w:val="00E74098"/>
    <w:rsid w:val="00E74185"/>
    <w:rsid w:val="00E743AA"/>
    <w:rsid w:val="00E74A80"/>
    <w:rsid w:val="00E74A99"/>
    <w:rsid w:val="00E74D8C"/>
    <w:rsid w:val="00E758CE"/>
    <w:rsid w:val="00E75CF8"/>
    <w:rsid w:val="00E76F20"/>
    <w:rsid w:val="00E7725C"/>
    <w:rsid w:val="00E7757E"/>
    <w:rsid w:val="00E80320"/>
    <w:rsid w:val="00E803E1"/>
    <w:rsid w:val="00E807AF"/>
    <w:rsid w:val="00E81552"/>
    <w:rsid w:val="00E81876"/>
    <w:rsid w:val="00E81C1C"/>
    <w:rsid w:val="00E820F3"/>
    <w:rsid w:val="00E826A3"/>
    <w:rsid w:val="00E82CD5"/>
    <w:rsid w:val="00E84776"/>
    <w:rsid w:val="00E84B60"/>
    <w:rsid w:val="00E850F0"/>
    <w:rsid w:val="00E85275"/>
    <w:rsid w:val="00E8551F"/>
    <w:rsid w:val="00E85DC1"/>
    <w:rsid w:val="00E85E6C"/>
    <w:rsid w:val="00E86190"/>
    <w:rsid w:val="00E861CF"/>
    <w:rsid w:val="00E866DC"/>
    <w:rsid w:val="00E86904"/>
    <w:rsid w:val="00E86CB6"/>
    <w:rsid w:val="00E87214"/>
    <w:rsid w:val="00E8738C"/>
    <w:rsid w:val="00E87400"/>
    <w:rsid w:val="00E8770C"/>
    <w:rsid w:val="00E878E5"/>
    <w:rsid w:val="00E90B59"/>
    <w:rsid w:val="00E91198"/>
    <w:rsid w:val="00E9158D"/>
    <w:rsid w:val="00E91AE3"/>
    <w:rsid w:val="00E91D45"/>
    <w:rsid w:val="00E92393"/>
    <w:rsid w:val="00E92665"/>
    <w:rsid w:val="00E92A87"/>
    <w:rsid w:val="00E93719"/>
    <w:rsid w:val="00E939A5"/>
    <w:rsid w:val="00E93C94"/>
    <w:rsid w:val="00E93F86"/>
    <w:rsid w:val="00E93FE0"/>
    <w:rsid w:val="00E941B5"/>
    <w:rsid w:val="00E94359"/>
    <w:rsid w:val="00E95200"/>
    <w:rsid w:val="00E95FD6"/>
    <w:rsid w:val="00E9658E"/>
    <w:rsid w:val="00E97164"/>
    <w:rsid w:val="00E97A58"/>
    <w:rsid w:val="00EA01E8"/>
    <w:rsid w:val="00EA0213"/>
    <w:rsid w:val="00EA027A"/>
    <w:rsid w:val="00EA04A4"/>
    <w:rsid w:val="00EA0A5E"/>
    <w:rsid w:val="00EA0FC0"/>
    <w:rsid w:val="00EA1F2C"/>
    <w:rsid w:val="00EA2478"/>
    <w:rsid w:val="00EA3BDC"/>
    <w:rsid w:val="00EA40D8"/>
    <w:rsid w:val="00EA40FF"/>
    <w:rsid w:val="00EA419D"/>
    <w:rsid w:val="00EA4388"/>
    <w:rsid w:val="00EA45D4"/>
    <w:rsid w:val="00EA4A75"/>
    <w:rsid w:val="00EA4FAF"/>
    <w:rsid w:val="00EA4FD0"/>
    <w:rsid w:val="00EA52BC"/>
    <w:rsid w:val="00EA631F"/>
    <w:rsid w:val="00EA69F9"/>
    <w:rsid w:val="00EA6F1F"/>
    <w:rsid w:val="00EA78A6"/>
    <w:rsid w:val="00EB03A8"/>
    <w:rsid w:val="00EB03F4"/>
    <w:rsid w:val="00EB05C6"/>
    <w:rsid w:val="00EB07BC"/>
    <w:rsid w:val="00EB09F4"/>
    <w:rsid w:val="00EB0A84"/>
    <w:rsid w:val="00EB2158"/>
    <w:rsid w:val="00EB2505"/>
    <w:rsid w:val="00EB2608"/>
    <w:rsid w:val="00EB2B58"/>
    <w:rsid w:val="00EB2C5B"/>
    <w:rsid w:val="00EB2DA0"/>
    <w:rsid w:val="00EB2EE9"/>
    <w:rsid w:val="00EB322F"/>
    <w:rsid w:val="00EB35D9"/>
    <w:rsid w:val="00EB36A5"/>
    <w:rsid w:val="00EB495E"/>
    <w:rsid w:val="00EB508A"/>
    <w:rsid w:val="00EB59B5"/>
    <w:rsid w:val="00EB6199"/>
    <w:rsid w:val="00EB6433"/>
    <w:rsid w:val="00EB66A1"/>
    <w:rsid w:val="00EB6A9B"/>
    <w:rsid w:val="00EB6BD5"/>
    <w:rsid w:val="00EB6F6A"/>
    <w:rsid w:val="00EB7763"/>
    <w:rsid w:val="00EC01A5"/>
    <w:rsid w:val="00EC06A7"/>
    <w:rsid w:val="00EC1723"/>
    <w:rsid w:val="00EC1927"/>
    <w:rsid w:val="00EC1977"/>
    <w:rsid w:val="00EC1A3E"/>
    <w:rsid w:val="00EC2211"/>
    <w:rsid w:val="00EC2498"/>
    <w:rsid w:val="00EC269A"/>
    <w:rsid w:val="00EC2B2B"/>
    <w:rsid w:val="00EC2F14"/>
    <w:rsid w:val="00EC39A4"/>
    <w:rsid w:val="00EC3DC2"/>
    <w:rsid w:val="00EC4816"/>
    <w:rsid w:val="00EC4831"/>
    <w:rsid w:val="00EC5800"/>
    <w:rsid w:val="00EC64D5"/>
    <w:rsid w:val="00EC6619"/>
    <w:rsid w:val="00EC66F0"/>
    <w:rsid w:val="00EC67D8"/>
    <w:rsid w:val="00EC7742"/>
    <w:rsid w:val="00ED006B"/>
    <w:rsid w:val="00ED093A"/>
    <w:rsid w:val="00ED0A9D"/>
    <w:rsid w:val="00ED0F19"/>
    <w:rsid w:val="00ED1A77"/>
    <w:rsid w:val="00ED1ED5"/>
    <w:rsid w:val="00ED22D2"/>
    <w:rsid w:val="00ED2D7A"/>
    <w:rsid w:val="00ED3976"/>
    <w:rsid w:val="00ED444D"/>
    <w:rsid w:val="00ED4A39"/>
    <w:rsid w:val="00ED5219"/>
    <w:rsid w:val="00ED54F0"/>
    <w:rsid w:val="00ED588E"/>
    <w:rsid w:val="00ED5C54"/>
    <w:rsid w:val="00ED6556"/>
    <w:rsid w:val="00ED67AD"/>
    <w:rsid w:val="00ED725B"/>
    <w:rsid w:val="00ED72D2"/>
    <w:rsid w:val="00ED736A"/>
    <w:rsid w:val="00ED7C29"/>
    <w:rsid w:val="00ED7C98"/>
    <w:rsid w:val="00ED7E79"/>
    <w:rsid w:val="00EE072D"/>
    <w:rsid w:val="00EE08ED"/>
    <w:rsid w:val="00EE09F2"/>
    <w:rsid w:val="00EE0B21"/>
    <w:rsid w:val="00EE107F"/>
    <w:rsid w:val="00EE111F"/>
    <w:rsid w:val="00EE19BA"/>
    <w:rsid w:val="00EE1B6E"/>
    <w:rsid w:val="00EE23B7"/>
    <w:rsid w:val="00EE2618"/>
    <w:rsid w:val="00EE2AAE"/>
    <w:rsid w:val="00EE2EBF"/>
    <w:rsid w:val="00EE2FC8"/>
    <w:rsid w:val="00EE307F"/>
    <w:rsid w:val="00EE346D"/>
    <w:rsid w:val="00EE34AA"/>
    <w:rsid w:val="00EE36A8"/>
    <w:rsid w:val="00EE3B8B"/>
    <w:rsid w:val="00EE3FF9"/>
    <w:rsid w:val="00EE48EA"/>
    <w:rsid w:val="00EE4E96"/>
    <w:rsid w:val="00EE51A4"/>
    <w:rsid w:val="00EE57A7"/>
    <w:rsid w:val="00EE5F3F"/>
    <w:rsid w:val="00EE652E"/>
    <w:rsid w:val="00EE65F8"/>
    <w:rsid w:val="00EE6647"/>
    <w:rsid w:val="00EE67F6"/>
    <w:rsid w:val="00EE6D8A"/>
    <w:rsid w:val="00EE760F"/>
    <w:rsid w:val="00EE7F85"/>
    <w:rsid w:val="00EF07C7"/>
    <w:rsid w:val="00EF122A"/>
    <w:rsid w:val="00EF13FA"/>
    <w:rsid w:val="00EF1C0B"/>
    <w:rsid w:val="00EF1C71"/>
    <w:rsid w:val="00EF1EDF"/>
    <w:rsid w:val="00EF262A"/>
    <w:rsid w:val="00EF2D01"/>
    <w:rsid w:val="00EF3490"/>
    <w:rsid w:val="00EF41D8"/>
    <w:rsid w:val="00EF42F7"/>
    <w:rsid w:val="00EF495F"/>
    <w:rsid w:val="00EF4B79"/>
    <w:rsid w:val="00EF598D"/>
    <w:rsid w:val="00EF60D4"/>
    <w:rsid w:val="00EF68D1"/>
    <w:rsid w:val="00EF69EF"/>
    <w:rsid w:val="00EF6FA7"/>
    <w:rsid w:val="00EF706B"/>
    <w:rsid w:val="00EF706D"/>
    <w:rsid w:val="00EF7A4E"/>
    <w:rsid w:val="00EF7EE9"/>
    <w:rsid w:val="00EF7F24"/>
    <w:rsid w:val="00F0011B"/>
    <w:rsid w:val="00F00348"/>
    <w:rsid w:val="00F0087F"/>
    <w:rsid w:val="00F00939"/>
    <w:rsid w:val="00F0121F"/>
    <w:rsid w:val="00F01DE9"/>
    <w:rsid w:val="00F01F96"/>
    <w:rsid w:val="00F02102"/>
    <w:rsid w:val="00F0324A"/>
    <w:rsid w:val="00F03BD1"/>
    <w:rsid w:val="00F03BF1"/>
    <w:rsid w:val="00F042B5"/>
    <w:rsid w:val="00F04566"/>
    <w:rsid w:val="00F04703"/>
    <w:rsid w:val="00F04816"/>
    <w:rsid w:val="00F058CA"/>
    <w:rsid w:val="00F05DBF"/>
    <w:rsid w:val="00F05F00"/>
    <w:rsid w:val="00F0618F"/>
    <w:rsid w:val="00F06575"/>
    <w:rsid w:val="00F06776"/>
    <w:rsid w:val="00F06F32"/>
    <w:rsid w:val="00F079D4"/>
    <w:rsid w:val="00F07C96"/>
    <w:rsid w:val="00F07FDB"/>
    <w:rsid w:val="00F10E90"/>
    <w:rsid w:val="00F10F9D"/>
    <w:rsid w:val="00F11005"/>
    <w:rsid w:val="00F11162"/>
    <w:rsid w:val="00F11B7F"/>
    <w:rsid w:val="00F11CF3"/>
    <w:rsid w:val="00F120DC"/>
    <w:rsid w:val="00F12104"/>
    <w:rsid w:val="00F12239"/>
    <w:rsid w:val="00F12398"/>
    <w:rsid w:val="00F12AB2"/>
    <w:rsid w:val="00F12AE4"/>
    <w:rsid w:val="00F12B0B"/>
    <w:rsid w:val="00F12E34"/>
    <w:rsid w:val="00F13229"/>
    <w:rsid w:val="00F13305"/>
    <w:rsid w:val="00F13CDA"/>
    <w:rsid w:val="00F13D03"/>
    <w:rsid w:val="00F13DE4"/>
    <w:rsid w:val="00F142C2"/>
    <w:rsid w:val="00F155CE"/>
    <w:rsid w:val="00F15A5E"/>
    <w:rsid w:val="00F15CE0"/>
    <w:rsid w:val="00F15D72"/>
    <w:rsid w:val="00F15E60"/>
    <w:rsid w:val="00F16524"/>
    <w:rsid w:val="00F16707"/>
    <w:rsid w:val="00F167ED"/>
    <w:rsid w:val="00F16CFE"/>
    <w:rsid w:val="00F1720B"/>
    <w:rsid w:val="00F1757B"/>
    <w:rsid w:val="00F177E7"/>
    <w:rsid w:val="00F17D21"/>
    <w:rsid w:val="00F17DDC"/>
    <w:rsid w:val="00F17E2C"/>
    <w:rsid w:val="00F20376"/>
    <w:rsid w:val="00F204AA"/>
    <w:rsid w:val="00F20863"/>
    <w:rsid w:val="00F20B2B"/>
    <w:rsid w:val="00F20C03"/>
    <w:rsid w:val="00F213DD"/>
    <w:rsid w:val="00F21EB2"/>
    <w:rsid w:val="00F21F48"/>
    <w:rsid w:val="00F22239"/>
    <w:rsid w:val="00F2304D"/>
    <w:rsid w:val="00F23A80"/>
    <w:rsid w:val="00F23CEF"/>
    <w:rsid w:val="00F245F6"/>
    <w:rsid w:val="00F24E8B"/>
    <w:rsid w:val="00F24E9B"/>
    <w:rsid w:val="00F253AF"/>
    <w:rsid w:val="00F25452"/>
    <w:rsid w:val="00F255F2"/>
    <w:rsid w:val="00F25962"/>
    <w:rsid w:val="00F25A6B"/>
    <w:rsid w:val="00F25B94"/>
    <w:rsid w:val="00F25FCD"/>
    <w:rsid w:val="00F2617E"/>
    <w:rsid w:val="00F262A8"/>
    <w:rsid w:val="00F26A5F"/>
    <w:rsid w:val="00F26BE2"/>
    <w:rsid w:val="00F26C64"/>
    <w:rsid w:val="00F26CF5"/>
    <w:rsid w:val="00F26EA9"/>
    <w:rsid w:val="00F2729E"/>
    <w:rsid w:val="00F27472"/>
    <w:rsid w:val="00F2776E"/>
    <w:rsid w:val="00F27868"/>
    <w:rsid w:val="00F279A8"/>
    <w:rsid w:val="00F27B4C"/>
    <w:rsid w:val="00F27BBB"/>
    <w:rsid w:val="00F27C39"/>
    <w:rsid w:val="00F30656"/>
    <w:rsid w:val="00F30845"/>
    <w:rsid w:val="00F310A3"/>
    <w:rsid w:val="00F31389"/>
    <w:rsid w:val="00F315B1"/>
    <w:rsid w:val="00F31A00"/>
    <w:rsid w:val="00F32088"/>
    <w:rsid w:val="00F322AE"/>
    <w:rsid w:val="00F325EA"/>
    <w:rsid w:val="00F32F23"/>
    <w:rsid w:val="00F33334"/>
    <w:rsid w:val="00F335BD"/>
    <w:rsid w:val="00F33759"/>
    <w:rsid w:val="00F33EF2"/>
    <w:rsid w:val="00F3422D"/>
    <w:rsid w:val="00F353B9"/>
    <w:rsid w:val="00F35905"/>
    <w:rsid w:val="00F35AAF"/>
    <w:rsid w:val="00F35EF7"/>
    <w:rsid w:val="00F3692B"/>
    <w:rsid w:val="00F37052"/>
    <w:rsid w:val="00F374EE"/>
    <w:rsid w:val="00F37BCA"/>
    <w:rsid w:val="00F37DF6"/>
    <w:rsid w:val="00F40847"/>
    <w:rsid w:val="00F40AD5"/>
    <w:rsid w:val="00F40C31"/>
    <w:rsid w:val="00F414E0"/>
    <w:rsid w:val="00F41618"/>
    <w:rsid w:val="00F41CFF"/>
    <w:rsid w:val="00F41F8D"/>
    <w:rsid w:val="00F42431"/>
    <w:rsid w:val="00F42829"/>
    <w:rsid w:val="00F42998"/>
    <w:rsid w:val="00F42AC5"/>
    <w:rsid w:val="00F4311F"/>
    <w:rsid w:val="00F4350F"/>
    <w:rsid w:val="00F43728"/>
    <w:rsid w:val="00F43ACC"/>
    <w:rsid w:val="00F43DA4"/>
    <w:rsid w:val="00F43FF7"/>
    <w:rsid w:val="00F4450A"/>
    <w:rsid w:val="00F44626"/>
    <w:rsid w:val="00F44758"/>
    <w:rsid w:val="00F44D92"/>
    <w:rsid w:val="00F44FC8"/>
    <w:rsid w:val="00F4549E"/>
    <w:rsid w:val="00F45F5F"/>
    <w:rsid w:val="00F463B3"/>
    <w:rsid w:val="00F47334"/>
    <w:rsid w:val="00F4746C"/>
    <w:rsid w:val="00F4799D"/>
    <w:rsid w:val="00F50631"/>
    <w:rsid w:val="00F5080E"/>
    <w:rsid w:val="00F50938"/>
    <w:rsid w:val="00F50A77"/>
    <w:rsid w:val="00F50E35"/>
    <w:rsid w:val="00F513F1"/>
    <w:rsid w:val="00F514B0"/>
    <w:rsid w:val="00F516EB"/>
    <w:rsid w:val="00F524B3"/>
    <w:rsid w:val="00F524C3"/>
    <w:rsid w:val="00F52A0C"/>
    <w:rsid w:val="00F531BF"/>
    <w:rsid w:val="00F5322D"/>
    <w:rsid w:val="00F534EB"/>
    <w:rsid w:val="00F535DB"/>
    <w:rsid w:val="00F53BEF"/>
    <w:rsid w:val="00F5487F"/>
    <w:rsid w:val="00F549BB"/>
    <w:rsid w:val="00F553B5"/>
    <w:rsid w:val="00F55505"/>
    <w:rsid w:val="00F555AD"/>
    <w:rsid w:val="00F55B2B"/>
    <w:rsid w:val="00F56084"/>
    <w:rsid w:val="00F56589"/>
    <w:rsid w:val="00F56C3C"/>
    <w:rsid w:val="00F56D9E"/>
    <w:rsid w:val="00F570C2"/>
    <w:rsid w:val="00F576F5"/>
    <w:rsid w:val="00F579DC"/>
    <w:rsid w:val="00F57F87"/>
    <w:rsid w:val="00F603CB"/>
    <w:rsid w:val="00F60807"/>
    <w:rsid w:val="00F60F06"/>
    <w:rsid w:val="00F612DF"/>
    <w:rsid w:val="00F61920"/>
    <w:rsid w:val="00F61A2A"/>
    <w:rsid w:val="00F61B56"/>
    <w:rsid w:val="00F62597"/>
    <w:rsid w:val="00F626D0"/>
    <w:rsid w:val="00F62745"/>
    <w:rsid w:val="00F633E1"/>
    <w:rsid w:val="00F63872"/>
    <w:rsid w:val="00F63973"/>
    <w:rsid w:val="00F63A4D"/>
    <w:rsid w:val="00F63BD6"/>
    <w:rsid w:val="00F64FB0"/>
    <w:rsid w:val="00F6531D"/>
    <w:rsid w:val="00F65578"/>
    <w:rsid w:val="00F65721"/>
    <w:rsid w:val="00F657DA"/>
    <w:rsid w:val="00F658A5"/>
    <w:rsid w:val="00F658C5"/>
    <w:rsid w:val="00F6636E"/>
    <w:rsid w:val="00F66794"/>
    <w:rsid w:val="00F669EE"/>
    <w:rsid w:val="00F66C1D"/>
    <w:rsid w:val="00F670BF"/>
    <w:rsid w:val="00F6715A"/>
    <w:rsid w:val="00F677BD"/>
    <w:rsid w:val="00F67C8F"/>
    <w:rsid w:val="00F67E79"/>
    <w:rsid w:val="00F70292"/>
    <w:rsid w:val="00F70964"/>
    <w:rsid w:val="00F709DE"/>
    <w:rsid w:val="00F70A74"/>
    <w:rsid w:val="00F70C14"/>
    <w:rsid w:val="00F71492"/>
    <w:rsid w:val="00F7173F"/>
    <w:rsid w:val="00F717CE"/>
    <w:rsid w:val="00F71C3D"/>
    <w:rsid w:val="00F724DE"/>
    <w:rsid w:val="00F72A09"/>
    <w:rsid w:val="00F72AB9"/>
    <w:rsid w:val="00F72C3F"/>
    <w:rsid w:val="00F73084"/>
    <w:rsid w:val="00F739D5"/>
    <w:rsid w:val="00F73A27"/>
    <w:rsid w:val="00F73E25"/>
    <w:rsid w:val="00F741AA"/>
    <w:rsid w:val="00F74400"/>
    <w:rsid w:val="00F74884"/>
    <w:rsid w:val="00F74B1E"/>
    <w:rsid w:val="00F74B93"/>
    <w:rsid w:val="00F74F82"/>
    <w:rsid w:val="00F75349"/>
    <w:rsid w:val="00F765B8"/>
    <w:rsid w:val="00F770ED"/>
    <w:rsid w:val="00F770F0"/>
    <w:rsid w:val="00F772CA"/>
    <w:rsid w:val="00F77872"/>
    <w:rsid w:val="00F77952"/>
    <w:rsid w:val="00F7798F"/>
    <w:rsid w:val="00F77BE8"/>
    <w:rsid w:val="00F77EFF"/>
    <w:rsid w:val="00F77F06"/>
    <w:rsid w:val="00F77FF8"/>
    <w:rsid w:val="00F80542"/>
    <w:rsid w:val="00F80A45"/>
    <w:rsid w:val="00F81411"/>
    <w:rsid w:val="00F81625"/>
    <w:rsid w:val="00F820C0"/>
    <w:rsid w:val="00F8215E"/>
    <w:rsid w:val="00F82254"/>
    <w:rsid w:val="00F828B9"/>
    <w:rsid w:val="00F84606"/>
    <w:rsid w:val="00F84D11"/>
    <w:rsid w:val="00F8522D"/>
    <w:rsid w:val="00F8556B"/>
    <w:rsid w:val="00F8577C"/>
    <w:rsid w:val="00F85E29"/>
    <w:rsid w:val="00F86128"/>
    <w:rsid w:val="00F86A59"/>
    <w:rsid w:val="00F86D2F"/>
    <w:rsid w:val="00F86F59"/>
    <w:rsid w:val="00F87245"/>
    <w:rsid w:val="00F87710"/>
    <w:rsid w:val="00F8779C"/>
    <w:rsid w:val="00F87814"/>
    <w:rsid w:val="00F90172"/>
    <w:rsid w:val="00F909F2"/>
    <w:rsid w:val="00F90CFB"/>
    <w:rsid w:val="00F90DDD"/>
    <w:rsid w:val="00F90F63"/>
    <w:rsid w:val="00F90FCB"/>
    <w:rsid w:val="00F922A5"/>
    <w:rsid w:val="00F9242C"/>
    <w:rsid w:val="00F92AA0"/>
    <w:rsid w:val="00F92BD1"/>
    <w:rsid w:val="00F92D70"/>
    <w:rsid w:val="00F93132"/>
    <w:rsid w:val="00F933DD"/>
    <w:rsid w:val="00F9387B"/>
    <w:rsid w:val="00F941A5"/>
    <w:rsid w:val="00F943F6"/>
    <w:rsid w:val="00F947A9"/>
    <w:rsid w:val="00F94D0E"/>
    <w:rsid w:val="00F94E63"/>
    <w:rsid w:val="00F95A62"/>
    <w:rsid w:val="00F95C08"/>
    <w:rsid w:val="00F95C28"/>
    <w:rsid w:val="00F95F7D"/>
    <w:rsid w:val="00F96425"/>
    <w:rsid w:val="00F9672A"/>
    <w:rsid w:val="00F9678B"/>
    <w:rsid w:val="00F96B69"/>
    <w:rsid w:val="00F96CF7"/>
    <w:rsid w:val="00F97523"/>
    <w:rsid w:val="00F97E35"/>
    <w:rsid w:val="00FA1029"/>
    <w:rsid w:val="00FA1226"/>
    <w:rsid w:val="00FA170A"/>
    <w:rsid w:val="00FA1DB1"/>
    <w:rsid w:val="00FA2032"/>
    <w:rsid w:val="00FA20FF"/>
    <w:rsid w:val="00FA285E"/>
    <w:rsid w:val="00FA2918"/>
    <w:rsid w:val="00FA2D23"/>
    <w:rsid w:val="00FA2DF3"/>
    <w:rsid w:val="00FA37AA"/>
    <w:rsid w:val="00FA46AB"/>
    <w:rsid w:val="00FA4CF9"/>
    <w:rsid w:val="00FA507E"/>
    <w:rsid w:val="00FA5497"/>
    <w:rsid w:val="00FA559C"/>
    <w:rsid w:val="00FA5B0E"/>
    <w:rsid w:val="00FA69C3"/>
    <w:rsid w:val="00FA73A0"/>
    <w:rsid w:val="00FA7519"/>
    <w:rsid w:val="00FA79F3"/>
    <w:rsid w:val="00FB054B"/>
    <w:rsid w:val="00FB0770"/>
    <w:rsid w:val="00FB0774"/>
    <w:rsid w:val="00FB09AA"/>
    <w:rsid w:val="00FB0DBF"/>
    <w:rsid w:val="00FB125C"/>
    <w:rsid w:val="00FB14C5"/>
    <w:rsid w:val="00FB1783"/>
    <w:rsid w:val="00FB185B"/>
    <w:rsid w:val="00FB1A68"/>
    <w:rsid w:val="00FB1B7C"/>
    <w:rsid w:val="00FB1FC2"/>
    <w:rsid w:val="00FB2012"/>
    <w:rsid w:val="00FB20C4"/>
    <w:rsid w:val="00FB248D"/>
    <w:rsid w:val="00FB2854"/>
    <w:rsid w:val="00FB31BD"/>
    <w:rsid w:val="00FB3599"/>
    <w:rsid w:val="00FB367F"/>
    <w:rsid w:val="00FB38DB"/>
    <w:rsid w:val="00FB3ABF"/>
    <w:rsid w:val="00FB42EB"/>
    <w:rsid w:val="00FB47FA"/>
    <w:rsid w:val="00FB4F55"/>
    <w:rsid w:val="00FB4F74"/>
    <w:rsid w:val="00FB4F9B"/>
    <w:rsid w:val="00FB4FD2"/>
    <w:rsid w:val="00FB52CB"/>
    <w:rsid w:val="00FB5526"/>
    <w:rsid w:val="00FB5951"/>
    <w:rsid w:val="00FB5AC1"/>
    <w:rsid w:val="00FB5ADD"/>
    <w:rsid w:val="00FB641E"/>
    <w:rsid w:val="00FB64EA"/>
    <w:rsid w:val="00FB666C"/>
    <w:rsid w:val="00FB6B51"/>
    <w:rsid w:val="00FB6D63"/>
    <w:rsid w:val="00FB7349"/>
    <w:rsid w:val="00FB7BF2"/>
    <w:rsid w:val="00FC0549"/>
    <w:rsid w:val="00FC0D90"/>
    <w:rsid w:val="00FC0F38"/>
    <w:rsid w:val="00FC0F45"/>
    <w:rsid w:val="00FC0FDF"/>
    <w:rsid w:val="00FC1347"/>
    <w:rsid w:val="00FC154A"/>
    <w:rsid w:val="00FC1E4A"/>
    <w:rsid w:val="00FC267C"/>
    <w:rsid w:val="00FC27A8"/>
    <w:rsid w:val="00FC2A38"/>
    <w:rsid w:val="00FC3040"/>
    <w:rsid w:val="00FC3244"/>
    <w:rsid w:val="00FC32D7"/>
    <w:rsid w:val="00FC3578"/>
    <w:rsid w:val="00FC37EA"/>
    <w:rsid w:val="00FC3E79"/>
    <w:rsid w:val="00FC3E9D"/>
    <w:rsid w:val="00FC4604"/>
    <w:rsid w:val="00FC46BD"/>
    <w:rsid w:val="00FC4853"/>
    <w:rsid w:val="00FC4893"/>
    <w:rsid w:val="00FC491D"/>
    <w:rsid w:val="00FC49E6"/>
    <w:rsid w:val="00FC4B1E"/>
    <w:rsid w:val="00FC4BA5"/>
    <w:rsid w:val="00FC4F99"/>
    <w:rsid w:val="00FC534E"/>
    <w:rsid w:val="00FC5621"/>
    <w:rsid w:val="00FC579E"/>
    <w:rsid w:val="00FC6119"/>
    <w:rsid w:val="00FC618E"/>
    <w:rsid w:val="00FC63B2"/>
    <w:rsid w:val="00FC6525"/>
    <w:rsid w:val="00FC659E"/>
    <w:rsid w:val="00FC6670"/>
    <w:rsid w:val="00FC66C3"/>
    <w:rsid w:val="00FC6B04"/>
    <w:rsid w:val="00FC7363"/>
    <w:rsid w:val="00FC797A"/>
    <w:rsid w:val="00FC7B69"/>
    <w:rsid w:val="00FD0043"/>
    <w:rsid w:val="00FD00D8"/>
    <w:rsid w:val="00FD0CCF"/>
    <w:rsid w:val="00FD10CB"/>
    <w:rsid w:val="00FD10E0"/>
    <w:rsid w:val="00FD13AE"/>
    <w:rsid w:val="00FD1473"/>
    <w:rsid w:val="00FD1499"/>
    <w:rsid w:val="00FD1B23"/>
    <w:rsid w:val="00FD1C43"/>
    <w:rsid w:val="00FD1C9C"/>
    <w:rsid w:val="00FD1CA8"/>
    <w:rsid w:val="00FD20C8"/>
    <w:rsid w:val="00FD2C99"/>
    <w:rsid w:val="00FD38C4"/>
    <w:rsid w:val="00FD450E"/>
    <w:rsid w:val="00FD46F6"/>
    <w:rsid w:val="00FD4A49"/>
    <w:rsid w:val="00FD524B"/>
    <w:rsid w:val="00FD52A0"/>
    <w:rsid w:val="00FD542D"/>
    <w:rsid w:val="00FD54D4"/>
    <w:rsid w:val="00FD55D6"/>
    <w:rsid w:val="00FD5717"/>
    <w:rsid w:val="00FD61AF"/>
    <w:rsid w:val="00FD63F0"/>
    <w:rsid w:val="00FD6D01"/>
    <w:rsid w:val="00FD7416"/>
    <w:rsid w:val="00FD79FF"/>
    <w:rsid w:val="00FD7D0B"/>
    <w:rsid w:val="00FE0036"/>
    <w:rsid w:val="00FE01CD"/>
    <w:rsid w:val="00FE0AA2"/>
    <w:rsid w:val="00FE0AEC"/>
    <w:rsid w:val="00FE0EC5"/>
    <w:rsid w:val="00FE12AB"/>
    <w:rsid w:val="00FE1C50"/>
    <w:rsid w:val="00FE21BD"/>
    <w:rsid w:val="00FE2271"/>
    <w:rsid w:val="00FE2691"/>
    <w:rsid w:val="00FE3A43"/>
    <w:rsid w:val="00FE3A54"/>
    <w:rsid w:val="00FE3A8D"/>
    <w:rsid w:val="00FE4205"/>
    <w:rsid w:val="00FE435D"/>
    <w:rsid w:val="00FE4DAF"/>
    <w:rsid w:val="00FE4E97"/>
    <w:rsid w:val="00FE627A"/>
    <w:rsid w:val="00FE64A0"/>
    <w:rsid w:val="00FE66DE"/>
    <w:rsid w:val="00FE68BA"/>
    <w:rsid w:val="00FE79DB"/>
    <w:rsid w:val="00FE7CAA"/>
    <w:rsid w:val="00FE7DE8"/>
    <w:rsid w:val="00FF042E"/>
    <w:rsid w:val="00FF0C29"/>
    <w:rsid w:val="00FF0E45"/>
    <w:rsid w:val="00FF14AD"/>
    <w:rsid w:val="00FF16BF"/>
    <w:rsid w:val="00FF1A25"/>
    <w:rsid w:val="00FF1C9E"/>
    <w:rsid w:val="00FF1DEF"/>
    <w:rsid w:val="00FF20ED"/>
    <w:rsid w:val="00FF2BBA"/>
    <w:rsid w:val="00FF2C26"/>
    <w:rsid w:val="00FF2D9B"/>
    <w:rsid w:val="00FF3E79"/>
    <w:rsid w:val="00FF41F5"/>
    <w:rsid w:val="00FF4248"/>
    <w:rsid w:val="00FF44C9"/>
    <w:rsid w:val="00FF4AAA"/>
    <w:rsid w:val="00FF4AB9"/>
    <w:rsid w:val="00FF4D87"/>
    <w:rsid w:val="00FF5125"/>
    <w:rsid w:val="00FF531C"/>
    <w:rsid w:val="00FF5BCA"/>
    <w:rsid w:val="00FF5BF5"/>
    <w:rsid w:val="00FF708E"/>
    <w:rsid w:val="00FF7E73"/>
    <w:rsid w:val="010599CA"/>
    <w:rsid w:val="0111297D"/>
    <w:rsid w:val="015AB2F8"/>
    <w:rsid w:val="01645B53"/>
    <w:rsid w:val="01FC2BBD"/>
    <w:rsid w:val="0235D739"/>
    <w:rsid w:val="02567EEF"/>
    <w:rsid w:val="02633F26"/>
    <w:rsid w:val="0299E247"/>
    <w:rsid w:val="02E12292"/>
    <w:rsid w:val="02EA7EB8"/>
    <w:rsid w:val="0327EB1F"/>
    <w:rsid w:val="034923F4"/>
    <w:rsid w:val="036E66C1"/>
    <w:rsid w:val="03879474"/>
    <w:rsid w:val="039C9009"/>
    <w:rsid w:val="03BB3915"/>
    <w:rsid w:val="03BDBDBD"/>
    <w:rsid w:val="04071465"/>
    <w:rsid w:val="041CFAB2"/>
    <w:rsid w:val="04361877"/>
    <w:rsid w:val="044B268D"/>
    <w:rsid w:val="045C2465"/>
    <w:rsid w:val="0463C68E"/>
    <w:rsid w:val="04904524"/>
    <w:rsid w:val="04C46AE2"/>
    <w:rsid w:val="04E48941"/>
    <w:rsid w:val="05243E8B"/>
    <w:rsid w:val="05248259"/>
    <w:rsid w:val="055FD81E"/>
    <w:rsid w:val="05CF97AE"/>
    <w:rsid w:val="068245CF"/>
    <w:rsid w:val="06B680EE"/>
    <w:rsid w:val="070619CB"/>
    <w:rsid w:val="07790B53"/>
    <w:rsid w:val="07929637"/>
    <w:rsid w:val="07DA9412"/>
    <w:rsid w:val="0828A937"/>
    <w:rsid w:val="082D4FAD"/>
    <w:rsid w:val="08777B38"/>
    <w:rsid w:val="0894A9C1"/>
    <w:rsid w:val="08CA2E64"/>
    <w:rsid w:val="08D52914"/>
    <w:rsid w:val="08F2D44D"/>
    <w:rsid w:val="08F38D2C"/>
    <w:rsid w:val="09250AE9"/>
    <w:rsid w:val="097CE939"/>
    <w:rsid w:val="09B7FA64"/>
    <w:rsid w:val="09DEF40C"/>
    <w:rsid w:val="09E8A34C"/>
    <w:rsid w:val="0A6307AB"/>
    <w:rsid w:val="0A630C26"/>
    <w:rsid w:val="0A9C7520"/>
    <w:rsid w:val="0A9CE090"/>
    <w:rsid w:val="0B2A16B6"/>
    <w:rsid w:val="0B681907"/>
    <w:rsid w:val="0B8823C7"/>
    <w:rsid w:val="0BBF4D15"/>
    <w:rsid w:val="0BF8FAD0"/>
    <w:rsid w:val="0CB22D46"/>
    <w:rsid w:val="0CBDC867"/>
    <w:rsid w:val="0CC68AAD"/>
    <w:rsid w:val="0CDAF123"/>
    <w:rsid w:val="0D2544E7"/>
    <w:rsid w:val="0D53011F"/>
    <w:rsid w:val="0D72BFD9"/>
    <w:rsid w:val="0D7E2C6B"/>
    <w:rsid w:val="0D885EAE"/>
    <w:rsid w:val="0DB103C2"/>
    <w:rsid w:val="0ECBD3F1"/>
    <w:rsid w:val="0F19FCCC"/>
    <w:rsid w:val="0F508265"/>
    <w:rsid w:val="0F605A71"/>
    <w:rsid w:val="0F77BC7C"/>
    <w:rsid w:val="0FD4BE33"/>
    <w:rsid w:val="0FFE2B6F"/>
    <w:rsid w:val="1002532D"/>
    <w:rsid w:val="1005E451"/>
    <w:rsid w:val="107D3168"/>
    <w:rsid w:val="108BCEA0"/>
    <w:rsid w:val="1091633F"/>
    <w:rsid w:val="109E1384"/>
    <w:rsid w:val="10B01BB3"/>
    <w:rsid w:val="1103F6F8"/>
    <w:rsid w:val="113A032C"/>
    <w:rsid w:val="119DF5E6"/>
    <w:rsid w:val="11E874DB"/>
    <w:rsid w:val="12437A35"/>
    <w:rsid w:val="12618738"/>
    <w:rsid w:val="12D5D38D"/>
    <w:rsid w:val="12DCE815"/>
    <w:rsid w:val="136F4E63"/>
    <w:rsid w:val="1375C3D0"/>
    <w:rsid w:val="13C00978"/>
    <w:rsid w:val="13D0D246"/>
    <w:rsid w:val="13E3BCEA"/>
    <w:rsid w:val="13ED6DEF"/>
    <w:rsid w:val="13F01506"/>
    <w:rsid w:val="13F871C8"/>
    <w:rsid w:val="144B8DEF"/>
    <w:rsid w:val="14B78E33"/>
    <w:rsid w:val="1512046B"/>
    <w:rsid w:val="15371467"/>
    <w:rsid w:val="1574F3D9"/>
    <w:rsid w:val="161A221B"/>
    <w:rsid w:val="1637B2E1"/>
    <w:rsid w:val="164FB580"/>
    <w:rsid w:val="16D15CF1"/>
    <w:rsid w:val="16D44689"/>
    <w:rsid w:val="16E03EBA"/>
    <w:rsid w:val="16E58DD8"/>
    <w:rsid w:val="16EA5D15"/>
    <w:rsid w:val="170FEA84"/>
    <w:rsid w:val="171762BF"/>
    <w:rsid w:val="171A5F9F"/>
    <w:rsid w:val="172A7EDD"/>
    <w:rsid w:val="1758B4DB"/>
    <w:rsid w:val="176D4960"/>
    <w:rsid w:val="17A8882B"/>
    <w:rsid w:val="17C77CC9"/>
    <w:rsid w:val="17D6B49D"/>
    <w:rsid w:val="17D8EF9F"/>
    <w:rsid w:val="181EE912"/>
    <w:rsid w:val="187F5983"/>
    <w:rsid w:val="18A7E33C"/>
    <w:rsid w:val="18EB7EB4"/>
    <w:rsid w:val="18EDAA90"/>
    <w:rsid w:val="1906B6B0"/>
    <w:rsid w:val="1925A1B1"/>
    <w:rsid w:val="197BCCE6"/>
    <w:rsid w:val="19B46B49"/>
    <w:rsid w:val="1A020D47"/>
    <w:rsid w:val="1A033B0C"/>
    <w:rsid w:val="1A0AEB2C"/>
    <w:rsid w:val="1A495656"/>
    <w:rsid w:val="1A7CC324"/>
    <w:rsid w:val="1A865873"/>
    <w:rsid w:val="1A980611"/>
    <w:rsid w:val="1AF7B220"/>
    <w:rsid w:val="1B02498B"/>
    <w:rsid w:val="1B054019"/>
    <w:rsid w:val="1B0B0B67"/>
    <w:rsid w:val="1B262374"/>
    <w:rsid w:val="1B362004"/>
    <w:rsid w:val="1BC5AAAB"/>
    <w:rsid w:val="1BC6F485"/>
    <w:rsid w:val="1C8249FB"/>
    <w:rsid w:val="1CBC5358"/>
    <w:rsid w:val="1CBF4679"/>
    <w:rsid w:val="1CCF35BC"/>
    <w:rsid w:val="1CF890A4"/>
    <w:rsid w:val="1CFEB6C7"/>
    <w:rsid w:val="1D00F53B"/>
    <w:rsid w:val="1D0DEA0F"/>
    <w:rsid w:val="1D601406"/>
    <w:rsid w:val="1D9EEF67"/>
    <w:rsid w:val="1DCFEDFA"/>
    <w:rsid w:val="1E358498"/>
    <w:rsid w:val="1E5AD28A"/>
    <w:rsid w:val="1E752555"/>
    <w:rsid w:val="1E89E01D"/>
    <w:rsid w:val="1E91000B"/>
    <w:rsid w:val="1ED7EB44"/>
    <w:rsid w:val="1EDCA1A7"/>
    <w:rsid w:val="1EE78B5F"/>
    <w:rsid w:val="1EF713D0"/>
    <w:rsid w:val="1F0EA815"/>
    <w:rsid w:val="1F58A280"/>
    <w:rsid w:val="1F8C5E0A"/>
    <w:rsid w:val="1F92B6FE"/>
    <w:rsid w:val="1FB6F3EF"/>
    <w:rsid w:val="1FC7858D"/>
    <w:rsid w:val="1FFCBF11"/>
    <w:rsid w:val="203535C1"/>
    <w:rsid w:val="2077AC91"/>
    <w:rsid w:val="2079F9DF"/>
    <w:rsid w:val="20FC812C"/>
    <w:rsid w:val="21166B19"/>
    <w:rsid w:val="213A2E42"/>
    <w:rsid w:val="214877D4"/>
    <w:rsid w:val="2192FFFD"/>
    <w:rsid w:val="21C9E169"/>
    <w:rsid w:val="220FE1B3"/>
    <w:rsid w:val="223AE6F7"/>
    <w:rsid w:val="22467165"/>
    <w:rsid w:val="22750AE5"/>
    <w:rsid w:val="22CB5507"/>
    <w:rsid w:val="23090347"/>
    <w:rsid w:val="231F086A"/>
    <w:rsid w:val="2343485D"/>
    <w:rsid w:val="23530A9A"/>
    <w:rsid w:val="23DD8CE8"/>
    <w:rsid w:val="2466A6FB"/>
    <w:rsid w:val="24898E20"/>
    <w:rsid w:val="248B72F3"/>
    <w:rsid w:val="24900374"/>
    <w:rsid w:val="24A9CA02"/>
    <w:rsid w:val="24BBF540"/>
    <w:rsid w:val="24F819DD"/>
    <w:rsid w:val="251F7161"/>
    <w:rsid w:val="25330D99"/>
    <w:rsid w:val="25827D48"/>
    <w:rsid w:val="258EE5B3"/>
    <w:rsid w:val="2591FADE"/>
    <w:rsid w:val="25A33291"/>
    <w:rsid w:val="25D48A4F"/>
    <w:rsid w:val="25F132E4"/>
    <w:rsid w:val="26137C82"/>
    <w:rsid w:val="2629C5B6"/>
    <w:rsid w:val="2651129B"/>
    <w:rsid w:val="266F1CFE"/>
    <w:rsid w:val="26977ABB"/>
    <w:rsid w:val="26BA387B"/>
    <w:rsid w:val="26BD72C3"/>
    <w:rsid w:val="26E83D13"/>
    <w:rsid w:val="270C30E2"/>
    <w:rsid w:val="27192174"/>
    <w:rsid w:val="2722E7B9"/>
    <w:rsid w:val="2733B70A"/>
    <w:rsid w:val="277DF943"/>
    <w:rsid w:val="27A38992"/>
    <w:rsid w:val="27F6A589"/>
    <w:rsid w:val="27FC7FA7"/>
    <w:rsid w:val="2836C7B1"/>
    <w:rsid w:val="283FBAC3"/>
    <w:rsid w:val="2842E6F3"/>
    <w:rsid w:val="28A32C4F"/>
    <w:rsid w:val="29589522"/>
    <w:rsid w:val="2959FA2C"/>
    <w:rsid w:val="29C2B9B5"/>
    <w:rsid w:val="29CB6062"/>
    <w:rsid w:val="29E035FF"/>
    <w:rsid w:val="29F7BF5F"/>
    <w:rsid w:val="2A18BB4D"/>
    <w:rsid w:val="2A2013B2"/>
    <w:rsid w:val="2A40AB24"/>
    <w:rsid w:val="2A4E4A0E"/>
    <w:rsid w:val="2A515F05"/>
    <w:rsid w:val="2AAFF407"/>
    <w:rsid w:val="2AB9A290"/>
    <w:rsid w:val="2ACCE99A"/>
    <w:rsid w:val="2AD01890"/>
    <w:rsid w:val="2B112DF9"/>
    <w:rsid w:val="2B1C47EF"/>
    <w:rsid w:val="2B44F422"/>
    <w:rsid w:val="2B487DB4"/>
    <w:rsid w:val="2B5DDBCE"/>
    <w:rsid w:val="2BA5BAC8"/>
    <w:rsid w:val="2BC7958B"/>
    <w:rsid w:val="2BEC9297"/>
    <w:rsid w:val="2C27D4C5"/>
    <w:rsid w:val="2C844C5B"/>
    <w:rsid w:val="2CFA09F6"/>
    <w:rsid w:val="2D39EB88"/>
    <w:rsid w:val="2D4C1B21"/>
    <w:rsid w:val="2DD0FD1D"/>
    <w:rsid w:val="2E0F5DAF"/>
    <w:rsid w:val="2E5898DB"/>
    <w:rsid w:val="2E5975BB"/>
    <w:rsid w:val="2E75EAF2"/>
    <w:rsid w:val="2E833B8A"/>
    <w:rsid w:val="2EB07B8E"/>
    <w:rsid w:val="2EF8E02A"/>
    <w:rsid w:val="2F089D67"/>
    <w:rsid w:val="2F6A4D5F"/>
    <w:rsid w:val="2FB4F75B"/>
    <w:rsid w:val="308EC7A8"/>
    <w:rsid w:val="314ECE83"/>
    <w:rsid w:val="316B0EDE"/>
    <w:rsid w:val="31AA5AC5"/>
    <w:rsid w:val="31B5B58E"/>
    <w:rsid w:val="31E8E9AA"/>
    <w:rsid w:val="32130ED6"/>
    <w:rsid w:val="32322B80"/>
    <w:rsid w:val="3235857F"/>
    <w:rsid w:val="3281AE20"/>
    <w:rsid w:val="32A3995F"/>
    <w:rsid w:val="32CCA6A4"/>
    <w:rsid w:val="32FE6944"/>
    <w:rsid w:val="3334E7E3"/>
    <w:rsid w:val="3387E921"/>
    <w:rsid w:val="33AC6904"/>
    <w:rsid w:val="33E46628"/>
    <w:rsid w:val="33EE56CC"/>
    <w:rsid w:val="3410C4F1"/>
    <w:rsid w:val="34166F6F"/>
    <w:rsid w:val="343A7479"/>
    <w:rsid w:val="34D353BA"/>
    <w:rsid w:val="34F8F069"/>
    <w:rsid w:val="35685551"/>
    <w:rsid w:val="356B5541"/>
    <w:rsid w:val="3586D95B"/>
    <w:rsid w:val="35A4EE53"/>
    <w:rsid w:val="35DAA2A9"/>
    <w:rsid w:val="361CB4D2"/>
    <w:rsid w:val="362533D6"/>
    <w:rsid w:val="3676F81D"/>
    <w:rsid w:val="36C1646A"/>
    <w:rsid w:val="36E6D0C3"/>
    <w:rsid w:val="37267422"/>
    <w:rsid w:val="372C4A12"/>
    <w:rsid w:val="376ABB10"/>
    <w:rsid w:val="377DD3B0"/>
    <w:rsid w:val="37A7FF70"/>
    <w:rsid w:val="37CBBE27"/>
    <w:rsid w:val="38147F36"/>
    <w:rsid w:val="3825081C"/>
    <w:rsid w:val="387AB21E"/>
    <w:rsid w:val="38AEBEAC"/>
    <w:rsid w:val="38F810AF"/>
    <w:rsid w:val="395A65B3"/>
    <w:rsid w:val="39B1C847"/>
    <w:rsid w:val="39B20A3F"/>
    <w:rsid w:val="39DF86BA"/>
    <w:rsid w:val="3A079057"/>
    <w:rsid w:val="3A5D7D6C"/>
    <w:rsid w:val="3AE4DCE9"/>
    <w:rsid w:val="3B73B60D"/>
    <w:rsid w:val="3B93A69D"/>
    <w:rsid w:val="3CFD4F78"/>
    <w:rsid w:val="3D07DFC2"/>
    <w:rsid w:val="3D2A52A4"/>
    <w:rsid w:val="3D3DE489"/>
    <w:rsid w:val="3D4FFA4A"/>
    <w:rsid w:val="3D55A08D"/>
    <w:rsid w:val="3D974451"/>
    <w:rsid w:val="3DB27675"/>
    <w:rsid w:val="3DB44346"/>
    <w:rsid w:val="3DCFB229"/>
    <w:rsid w:val="3DE650EF"/>
    <w:rsid w:val="3DF9BEEC"/>
    <w:rsid w:val="3DFD5270"/>
    <w:rsid w:val="3EA5DD54"/>
    <w:rsid w:val="3ED93E1F"/>
    <w:rsid w:val="3EEB6028"/>
    <w:rsid w:val="3F7527D3"/>
    <w:rsid w:val="3FA57989"/>
    <w:rsid w:val="3FB227CD"/>
    <w:rsid w:val="3FFE7FC5"/>
    <w:rsid w:val="4009441E"/>
    <w:rsid w:val="400B88F5"/>
    <w:rsid w:val="407995CC"/>
    <w:rsid w:val="4095C3BD"/>
    <w:rsid w:val="409FE81A"/>
    <w:rsid w:val="40A25124"/>
    <w:rsid w:val="419831D1"/>
    <w:rsid w:val="41CE841D"/>
    <w:rsid w:val="4250313D"/>
    <w:rsid w:val="425DBAF7"/>
    <w:rsid w:val="42B0AC46"/>
    <w:rsid w:val="42BACA04"/>
    <w:rsid w:val="42C7395A"/>
    <w:rsid w:val="42F54A4E"/>
    <w:rsid w:val="42FD7A91"/>
    <w:rsid w:val="42FED037"/>
    <w:rsid w:val="431A90FB"/>
    <w:rsid w:val="436020C4"/>
    <w:rsid w:val="437A9500"/>
    <w:rsid w:val="4401F70D"/>
    <w:rsid w:val="446E8A63"/>
    <w:rsid w:val="4488BCC2"/>
    <w:rsid w:val="449E0CE5"/>
    <w:rsid w:val="44BE08FB"/>
    <w:rsid w:val="44BED747"/>
    <w:rsid w:val="44DF5EEF"/>
    <w:rsid w:val="4509AD9D"/>
    <w:rsid w:val="4509E7B8"/>
    <w:rsid w:val="45416E8A"/>
    <w:rsid w:val="4558FADD"/>
    <w:rsid w:val="4566269C"/>
    <w:rsid w:val="45B77C8D"/>
    <w:rsid w:val="460D7CC9"/>
    <w:rsid w:val="46355726"/>
    <w:rsid w:val="46464543"/>
    <w:rsid w:val="4660E24C"/>
    <w:rsid w:val="468C8771"/>
    <w:rsid w:val="4696C7C0"/>
    <w:rsid w:val="46C74C76"/>
    <w:rsid w:val="46D98935"/>
    <w:rsid w:val="46E95ADA"/>
    <w:rsid w:val="475572B5"/>
    <w:rsid w:val="4780DEDA"/>
    <w:rsid w:val="4784D003"/>
    <w:rsid w:val="47A62DE1"/>
    <w:rsid w:val="47AB4ED7"/>
    <w:rsid w:val="47F2C22A"/>
    <w:rsid w:val="4858998A"/>
    <w:rsid w:val="48783A6B"/>
    <w:rsid w:val="487E54AE"/>
    <w:rsid w:val="48B45CA6"/>
    <w:rsid w:val="48CA537C"/>
    <w:rsid w:val="48DCBC03"/>
    <w:rsid w:val="48E3E080"/>
    <w:rsid w:val="48EBCC21"/>
    <w:rsid w:val="493FB257"/>
    <w:rsid w:val="494FA10A"/>
    <w:rsid w:val="495B5893"/>
    <w:rsid w:val="4A451197"/>
    <w:rsid w:val="4A9C726D"/>
    <w:rsid w:val="4AB005EB"/>
    <w:rsid w:val="4AB0D8D2"/>
    <w:rsid w:val="4AF5E2FB"/>
    <w:rsid w:val="4AF96007"/>
    <w:rsid w:val="4B754539"/>
    <w:rsid w:val="4BAFDB2D"/>
    <w:rsid w:val="4BE0AD5D"/>
    <w:rsid w:val="4BF5E463"/>
    <w:rsid w:val="4BF9ADBF"/>
    <w:rsid w:val="4C4A8292"/>
    <w:rsid w:val="4C4BD64C"/>
    <w:rsid w:val="4CA94EB6"/>
    <w:rsid w:val="4CEDC2B8"/>
    <w:rsid w:val="4CF81E1F"/>
    <w:rsid w:val="4D1C8D95"/>
    <w:rsid w:val="4D825589"/>
    <w:rsid w:val="4DFCB8F9"/>
    <w:rsid w:val="4DFFFE16"/>
    <w:rsid w:val="4E2130EE"/>
    <w:rsid w:val="4E2F37E9"/>
    <w:rsid w:val="4E6FF1C1"/>
    <w:rsid w:val="4E770330"/>
    <w:rsid w:val="4E8206E0"/>
    <w:rsid w:val="4F1F0CD5"/>
    <w:rsid w:val="4F93DE45"/>
    <w:rsid w:val="506446F9"/>
    <w:rsid w:val="50A112CC"/>
    <w:rsid w:val="50EECB54"/>
    <w:rsid w:val="510C0093"/>
    <w:rsid w:val="513281E4"/>
    <w:rsid w:val="5169FCCA"/>
    <w:rsid w:val="518363A6"/>
    <w:rsid w:val="5192EC1D"/>
    <w:rsid w:val="51C648F6"/>
    <w:rsid w:val="51D5EAC2"/>
    <w:rsid w:val="51DA7983"/>
    <w:rsid w:val="51DC72BC"/>
    <w:rsid w:val="5223B379"/>
    <w:rsid w:val="529C4A54"/>
    <w:rsid w:val="52C7D7BF"/>
    <w:rsid w:val="53498DE8"/>
    <w:rsid w:val="535F4D91"/>
    <w:rsid w:val="53A81FC6"/>
    <w:rsid w:val="53AB7C28"/>
    <w:rsid w:val="53D9BA94"/>
    <w:rsid w:val="53E008A1"/>
    <w:rsid w:val="53E05F12"/>
    <w:rsid w:val="541575D9"/>
    <w:rsid w:val="543B9864"/>
    <w:rsid w:val="54498F67"/>
    <w:rsid w:val="548D76AD"/>
    <w:rsid w:val="54CA8CDF"/>
    <w:rsid w:val="54EBC501"/>
    <w:rsid w:val="55593337"/>
    <w:rsid w:val="55AD47BC"/>
    <w:rsid w:val="55CE57E2"/>
    <w:rsid w:val="565A15B6"/>
    <w:rsid w:val="56910419"/>
    <w:rsid w:val="56ABA93F"/>
    <w:rsid w:val="56E46945"/>
    <w:rsid w:val="574C610C"/>
    <w:rsid w:val="57BF522A"/>
    <w:rsid w:val="57F0C407"/>
    <w:rsid w:val="588C2C54"/>
    <w:rsid w:val="58A90D1A"/>
    <w:rsid w:val="58C5CBEF"/>
    <w:rsid w:val="5929297E"/>
    <w:rsid w:val="593AF840"/>
    <w:rsid w:val="5946F384"/>
    <w:rsid w:val="59721FD9"/>
    <w:rsid w:val="59815BC8"/>
    <w:rsid w:val="5990723A"/>
    <w:rsid w:val="5A125449"/>
    <w:rsid w:val="5A368797"/>
    <w:rsid w:val="5A4A2B8F"/>
    <w:rsid w:val="5A762094"/>
    <w:rsid w:val="5A84025C"/>
    <w:rsid w:val="5AD172B6"/>
    <w:rsid w:val="5B2CC695"/>
    <w:rsid w:val="5B7264C4"/>
    <w:rsid w:val="5B8C7101"/>
    <w:rsid w:val="5BA93DFC"/>
    <w:rsid w:val="5BE930A6"/>
    <w:rsid w:val="5C0AC1DF"/>
    <w:rsid w:val="5C2866F9"/>
    <w:rsid w:val="5C3A4543"/>
    <w:rsid w:val="5C4242BC"/>
    <w:rsid w:val="5C4862C0"/>
    <w:rsid w:val="5C93BDF0"/>
    <w:rsid w:val="5C9C9F90"/>
    <w:rsid w:val="5CE8843F"/>
    <w:rsid w:val="5CF85DB4"/>
    <w:rsid w:val="5D21A986"/>
    <w:rsid w:val="5D2EB836"/>
    <w:rsid w:val="5DC990A3"/>
    <w:rsid w:val="5DCC5FFC"/>
    <w:rsid w:val="5E12454B"/>
    <w:rsid w:val="5E43F1D2"/>
    <w:rsid w:val="5E73E317"/>
    <w:rsid w:val="5E80390F"/>
    <w:rsid w:val="5E81D117"/>
    <w:rsid w:val="5E9269DE"/>
    <w:rsid w:val="5EBE278A"/>
    <w:rsid w:val="5F44FA7D"/>
    <w:rsid w:val="5F586506"/>
    <w:rsid w:val="5F847101"/>
    <w:rsid w:val="5FA9E69F"/>
    <w:rsid w:val="5FD7E040"/>
    <w:rsid w:val="5FEF7506"/>
    <w:rsid w:val="6054EB46"/>
    <w:rsid w:val="60708A41"/>
    <w:rsid w:val="608A3914"/>
    <w:rsid w:val="60C2F81F"/>
    <w:rsid w:val="60F32862"/>
    <w:rsid w:val="60FE890E"/>
    <w:rsid w:val="614ED3A3"/>
    <w:rsid w:val="6154951F"/>
    <w:rsid w:val="61B62DA7"/>
    <w:rsid w:val="61C9C6E9"/>
    <w:rsid w:val="61CBCED7"/>
    <w:rsid w:val="622ED6A1"/>
    <w:rsid w:val="62F17A55"/>
    <w:rsid w:val="633F6528"/>
    <w:rsid w:val="6405586D"/>
    <w:rsid w:val="640AFEA3"/>
    <w:rsid w:val="6421B3AA"/>
    <w:rsid w:val="6480F7AB"/>
    <w:rsid w:val="64A00BD1"/>
    <w:rsid w:val="64A37098"/>
    <w:rsid w:val="64AE1FAA"/>
    <w:rsid w:val="64D3F9BF"/>
    <w:rsid w:val="650AC4FF"/>
    <w:rsid w:val="65487978"/>
    <w:rsid w:val="654C3C8F"/>
    <w:rsid w:val="6568BC74"/>
    <w:rsid w:val="657345C4"/>
    <w:rsid w:val="657B514A"/>
    <w:rsid w:val="658A69EE"/>
    <w:rsid w:val="65A904AF"/>
    <w:rsid w:val="65BF5946"/>
    <w:rsid w:val="661F90DA"/>
    <w:rsid w:val="666CFC98"/>
    <w:rsid w:val="672D7EDE"/>
    <w:rsid w:val="67479329"/>
    <w:rsid w:val="6750FA3C"/>
    <w:rsid w:val="675246AC"/>
    <w:rsid w:val="67D7F7D2"/>
    <w:rsid w:val="67DB6A41"/>
    <w:rsid w:val="67E4376D"/>
    <w:rsid w:val="68223DF0"/>
    <w:rsid w:val="6823854B"/>
    <w:rsid w:val="682F4D15"/>
    <w:rsid w:val="68336FF8"/>
    <w:rsid w:val="6847388F"/>
    <w:rsid w:val="68772F0C"/>
    <w:rsid w:val="68B0108A"/>
    <w:rsid w:val="68BA33B4"/>
    <w:rsid w:val="691BF5EE"/>
    <w:rsid w:val="692ED34E"/>
    <w:rsid w:val="695787A8"/>
    <w:rsid w:val="699AF598"/>
    <w:rsid w:val="69B564ED"/>
    <w:rsid w:val="69C7D3F7"/>
    <w:rsid w:val="69D53D75"/>
    <w:rsid w:val="69F080AB"/>
    <w:rsid w:val="6A468257"/>
    <w:rsid w:val="6A754433"/>
    <w:rsid w:val="6B31B5DE"/>
    <w:rsid w:val="6B4B7558"/>
    <w:rsid w:val="6B5F6FEB"/>
    <w:rsid w:val="6B9CC0BA"/>
    <w:rsid w:val="6BE4EFAB"/>
    <w:rsid w:val="6C306615"/>
    <w:rsid w:val="6C3E613A"/>
    <w:rsid w:val="6C4BD0A5"/>
    <w:rsid w:val="6CD5B2C3"/>
    <w:rsid w:val="6CF53414"/>
    <w:rsid w:val="6DA368A0"/>
    <w:rsid w:val="6DB2FCD5"/>
    <w:rsid w:val="6DD13098"/>
    <w:rsid w:val="6E00E34C"/>
    <w:rsid w:val="6E0A30D7"/>
    <w:rsid w:val="6E3EB6FE"/>
    <w:rsid w:val="6E69FB40"/>
    <w:rsid w:val="6E6DEFE3"/>
    <w:rsid w:val="6EA8C467"/>
    <w:rsid w:val="6EC8FA9C"/>
    <w:rsid w:val="6F11A407"/>
    <w:rsid w:val="6F52C563"/>
    <w:rsid w:val="6F562ABC"/>
    <w:rsid w:val="6FEEA190"/>
    <w:rsid w:val="6FF78A50"/>
    <w:rsid w:val="701CBD5C"/>
    <w:rsid w:val="709319A5"/>
    <w:rsid w:val="7095482A"/>
    <w:rsid w:val="70CB2F51"/>
    <w:rsid w:val="70EC8CDE"/>
    <w:rsid w:val="7144472C"/>
    <w:rsid w:val="71632545"/>
    <w:rsid w:val="71AFB4B0"/>
    <w:rsid w:val="71B02AAA"/>
    <w:rsid w:val="71B04723"/>
    <w:rsid w:val="720254A1"/>
    <w:rsid w:val="7205E4D6"/>
    <w:rsid w:val="722EEA06"/>
    <w:rsid w:val="7237CB8E"/>
    <w:rsid w:val="724A7E4E"/>
    <w:rsid w:val="72926E94"/>
    <w:rsid w:val="72E6FBE9"/>
    <w:rsid w:val="72F39FA9"/>
    <w:rsid w:val="733DD10A"/>
    <w:rsid w:val="734D9B98"/>
    <w:rsid w:val="7368FB87"/>
    <w:rsid w:val="736FC6E7"/>
    <w:rsid w:val="7390A8D1"/>
    <w:rsid w:val="73C9E780"/>
    <w:rsid w:val="73D409A8"/>
    <w:rsid w:val="7403678B"/>
    <w:rsid w:val="74877D43"/>
    <w:rsid w:val="74EDC5BC"/>
    <w:rsid w:val="74FE8360"/>
    <w:rsid w:val="7538D705"/>
    <w:rsid w:val="753D2821"/>
    <w:rsid w:val="7543B8D6"/>
    <w:rsid w:val="75550935"/>
    <w:rsid w:val="75668AC8"/>
    <w:rsid w:val="75CF358B"/>
    <w:rsid w:val="75D6A6DE"/>
    <w:rsid w:val="75E2B20E"/>
    <w:rsid w:val="760980A4"/>
    <w:rsid w:val="760B6302"/>
    <w:rsid w:val="763AF578"/>
    <w:rsid w:val="7681DF96"/>
    <w:rsid w:val="76A26285"/>
    <w:rsid w:val="76F0D996"/>
    <w:rsid w:val="76F4AF9D"/>
    <w:rsid w:val="770A01F3"/>
    <w:rsid w:val="770B5E9C"/>
    <w:rsid w:val="7747F317"/>
    <w:rsid w:val="7750D434"/>
    <w:rsid w:val="778C7F7B"/>
    <w:rsid w:val="77B2BD7A"/>
    <w:rsid w:val="77F85861"/>
    <w:rsid w:val="7833CBF5"/>
    <w:rsid w:val="785C9A91"/>
    <w:rsid w:val="78A69EE2"/>
    <w:rsid w:val="78CDD38B"/>
    <w:rsid w:val="7956E0C8"/>
    <w:rsid w:val="797CE24B"/>
    <w:rsid w:val="79CA43B5"/>
    <w:rsid w:val="79E798F5"/>
    <w:rsid w:val="79FCD2BE"/>
    <w:rsid w:val="7A0A79AA"/>
    <w:rsid w:val="7A2511A4"/>
    <w:rsid w:val="7A2C5187"/>
    <w:rsid w:val="7A2DC878"/>
    <w:rsid w:val="7A610896"/>
    <w:rsid w:val="7AB85C83"/>
    <w:rsid w:val="7ACADDAB"/>
    <w:rsid w:val="7AD0BEC1"/>
    <w:rsid w:val="7AE9E814"/>
    <w:rsid w:val="7AEC4312"/>
    <w:rsid w:val="7B6E1A36"/>
    <w:rsid w:val="7B7274C1"/>
    <w:rsid w:val="7B75865F"/>
    <w:rsid w:val="7BCF76CE"/>
    <w:rsid w:val="7C18C1CD"/>
    <w:rsid w:val="7C2ACF22"/>
    <w:rsid w:val="7C8A9F2D"/>
    <w:rsid w:val="7CCF2785"/>
    <w:rsid w:val="7CE60101"/>
    <w:rsid w:val="7D0E9564"/>
    <w:rsid w:val="7D9212FB"/>
    <w:rsid w:val="7D9C73BE"/>
    <w:rsid w:val="7DC0605D"/>
    <w:rsid w:val="7E770E24"/>
    <w:rsid w:val="7E7EFAAF"/>
    <w:rsid w:val="7E8C29C9"/>
    <w:rsid w:val="7E9E1789"/>
    <w:rsid w:val="7EA2C4CA"/>
    <w:rsid w:val="7EAB1518"/>
    <w:rsid w:val="7EABF95C"/>
    <w:rsid w:val="7EC50CFA"/>
    <w:rsid w:val="7ED25F59"/>
    <w:rsid w:val="7EE7FAE6"/>
    <w:rsid w:val="7EE8925E"/>
    <w:rsid w:val="7F0F2452"/>
    <w:rsid w:val="7F102873"/>
    <w:rsid w:val="7F5B7856"/>
    <w:rsid w:val="7F621FB5"/>
    <w:rsid w:val="7FA19C04"/>
    <w:rsid w:val="7FF436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607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141"/>
    <w:rPr>
      <w:rFonts w:ascii="Times New Roman" w:eastAsia="Times New Roman" w:hAnsi="Times New Roman"/>
    </w:rPr>
  </w:style>
  <w:style w:type="paragraph" w:styleId="Heading1">
    <w:name w:val="heading 1"/>
    <w:basedOn w:val="Normal"/>
    <w:next w:val="Normal"/>
    <w:link w:val="Heading1Char"/>
    <w:qFormat/>
    <w:rsid w:val="00885141"/>
    <w:pPr>
      <w:keepNext/>
      <w:spacing w:line="480" w:lineRule="auto"/>
      <w:ind w:left="90"/>
      <w:jc w:val="center"/>
      <w:outlineLvl w:val="0"/>
    </w:pPr>
    <w:rPr>
      <w:b/>
      <w:sz w:val="24"/>
      <w:szCs w:val="24"/>
    </w:rPr>
  </w:style>
  <w:style w:type="paragraph" w:styleId="Heading2">
    <w:name w:val="heading 2"/>
    <w:basedOn w:val="Normal"/>
    <w:next w:val="Normal"/>
    <w:link w:val="Heading2Char"/>
    <w:qFormat/>
    <w:rsid w:val="008C7BD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8C7BD6"/>
    <w:pPr>
      <w:keepNext/>
      <w:spacing w:before="240" w:after="60"/>
      <w:outlineLvl w:val="2"/>
    </w:pPr>
    <w:rPr>
      <w:rFonts w:ascii="Cambria" w:hAnsi="Cambria"/>
      <w:b/>
      <w:bCs/>
      <w:sz w:val="26"/>
      <w:szCs w:val="26"/>
    </w:rPr>
  </w:style>
  <w:style w:type="paragraph" w:styleId="Heading6">
    <w:name w:val="heading 6"/>
    <w:basedOn w:val="Normal"/>
    <w:next w:val="Normal"/>
    <w:link w:val="Heading6Char"/>
    <w:qFormat/>
    <w:rsid w:val="008C7BD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5141"/>
    <w:rPr>
      <w:rFonts w:ascii="Times New Roman" w:eastAsia="Times New Roman" w:hAnsi="Times New Roman"/>
      <w:b/>
      <w:sz w:val="24"/>
      <w:szCs w:val="24"/>
    </w:rPr>
  </w:style>
  <w:style w:type="character" w:customStyle="1" w:styleId="Heading2Char">
    <w:name w:val="Heading 2 Char"/>
    <w:link w:val="Heading2"/>
    <w:rsid w:val="008C7BD6"/>
    <w:rPr>
      <w:rFonts w:ascii="Arial" w:eastAsia="Times New Roman" w:hAnsi="Arial" w:cs="Arial"/>
      <w:b/>
      <w:bCs/>
      <w:i/>
      <w:iCs/>
      <w:sz w:val="28"/>
      <w:szCs w:val="28"/>
    </w:rPr>
  </w:style>
  <w:style w:type="character" w:customStyle="1" w:styleId="Heading3Char">
    <w:name w:val="Heading 3 Char"/>
    <w:link w:val="Heading3"/>
    <w:rsid w:val="008C7BD6"/>
    <w:rPr>
      <w:rFonts w:ascii="Cambria" w:eastAsia="Times New Roman" w:hAnsi="Cambria" w:cs="Times New Roman"/>
      <w:b/>
      <w:bCs/>
      <w:sz w:val="26"/>
      <w:szCs w:val="26"/>
    </w:rPr>
  </w:style>
  <w:style w:type="character" w:customStyle="1" w:styleId="Heading6Char">
    <w:name w:val="Heading 6 Char"/>
    <w:link w:val="Heading6"/>
    <w:rsid w:val="008C7BD6"/>
    <w:rPr>
      <w:rFonts w:ascii="Times New Roman" w:eastAsia="Times New Roman" w:hAnsi="Times New Roman" w:cs="Times New Roman"/>
      <w:b/>
      <w:bCs/>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link w:val="Header"/>
    <w:uiPriority w:val="99"/>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snapToGrid w:val="0"/>
      <w:sz w:val="24"/>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uiPriority w:val="39"/>
    <w:qFormat/>
    <w:rsid w:val="002419E8"/>
    <w:pPr>
      <w:widowControl w:val="0"/>
      <w:tabs>
        <w:tab w:val="left" w:pos="720"/>
        <w:tab w:val="right" w:leader="dot" w:pos="8640"/>
      </w:tabs>
      <w:spacing w:after="120"/>
      <w:ind w:left="720" w:right="720" w:hanging="720"/>
    </w:pPr>
    <w:rPr>
      <w:noProof/>
      <w:snapToGrid w:val="0"/>
      <w:sz w:val="24"/>
    </w:rPr>
  </w:style>
  <w:style w:type="character" w:styleId="PageNumber">
    <w:name w:val="page number"/>
    <w:basedOn w:val="DefaultParagraphFont"/>
    <w:rsid w:val="008C7BD6"/>
  </w:style>
  <w:style w:type="paragraph" w:styleId="TOC2">
    <w:name w:val="toc 2"/>
    <w:basedOn w:val="Normal"/>
    <w:next w:val="Normal"/>
    <w:uiPriority w:val="39"/>
    <w:qFormat/>
    <w:rsid w:val="00732855"/>
    <w:pPr>
      <w:tabs>
        <w:tab w:val="left" w:pos="1440"/>
        <w:tab w:val="right" w:leader="dot" w:pos="8630"/>
      </w:tabs>
      <w:spacing w:after="120"/>
      <w:ind w:left="720"/>
      <w:contextualSpacing/>
    </w:pPr>
    <w:rPr>
      <w:noProof/>
      <w:sz w:val="24"/>
      <w:szCs w:val="24"/>
      <w14:scene3d>
        <w14:camera w14:prst="orthographicFront"/>
        <w14:lightRig w14:rig="threePt" w14:dir="t">
          <w14:rot w14:lat="0" w14:lon="0" w14:rev="0"/>
        </w14:lightRig>
      </w14:scene3d>
    </w:rPr>
  </w:style>
  <w:style w:type="paragraph" w:styleId="TOC3">
    <w:name w:val="toc 3"/>
    <w:basedOn w:val="Normal"/>
    <w:next w:val="Normal"/>
    <w:autoRedefine/>
    <w:uiPriority w:val="39"/>
    <w:qFormat/>
    <w:rsid w:val="008C7BD6"/>
    <w:pPr>
      <w:tabs>
        <w:tab w:val="right" w:leader="dot" w:pos="8630"/>
      </w:tabs>
      <w:spacing w:line="480" w:lineRule="auto"/>
      <w:ind w:left="540" w:hanging="540"/>
    </w:pPr>
    <w:rPr>
      <w:b/>
      <w:noProof/>
    </w:rPr>
  </w:style>
  <w:style w:type="character" w:styleId="Hyperlink">
    <w:name w:val="Hyperlink"/>
    <w:uiPriority w:val="99"/>
    <w:unhideWhenUsed/>
    <w:rsid w:val="008C7BD6"/>
    <w:rPr>
      <w:color w:val="0000FF"/>
      <w:u w:val="single"/>
    </w:rPr>
  </w:style>
  <w:style w:type="character" w:styleId="LineNumber">
    <w:name w:val="line number"/>
    <w:basedOn w:val="DefaultParagraphFont"/>
    <w:uiPriority w:val="99"/>
    <w:semiHidden/>
    <w:unhideWhenUsed/>
    <w:rsid w:val="00885141"/>
    <w:rPr>
      <w:rFonts w:ascii="Times New Roman" w:hAnsi="Times New Roman"/>
      <w:sz w:val="24"/>
    </w:rPr>
  </w:style>
  <w:style w:type="paragraph" w:styleId="BodyTextIndent">
    <w:name w:val="Body Text Indent"/>
    <w:basedOn w:val="Normal"/>
    <w:link w:val="BodyTextIndentChar"/>
    <w:rsid w:val="000B3245"/>
    <w:pPr>
      <w:autoSpaceDE w:val="0"/>
      <w:autoSpaceDN w:val="0"/>
      <w:adjustRightInd w:val="0"/>
      <w:spacing w:after="120"/>
      <w:ind w:left="360"/>
    </w:pPr>
    <w:rPr>
      <w:sz w:val="24"/>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paragraph" w:customStyle="1" w:styleId="Answer">
    <w:name w:val="Answer"/>
    <w:link w:val="AnswerCharChar"/>
    <w:qFormat/>
    <w:rsid w:val="00CF2132"/>
    <w:pPr>
      <w:tabs>
        <w:tab w:val="left" w:pos="720"/>
      </w:tabs>
      <w:spacing w:line="480" w:lineRule="auto"/>
      <w:ind w:left="720" w:hanging="720"/>
      <w:contextualSpacing/>
      <w:jc w:val="both"/>
    </w:pPr>
    <w:rPr>
      <w:rFonts w:ascii="Times New Roman" w:eastAsia="Times New Roman" w:hAnsi="Times New Roman"/>
      <w:bCs/>
      <w:color w:val="000000" w:themeColor="text1"/>
      <w:sz w:val="24"/>
      <w:szCs w:val="24"/>
    </w:rPr>
  </w:style>
  <w:style w:type="character" w:customStyle="1" w:styleId="AnswerCharChar">
    <w:name w:val="Answer Char Char"/>
    <w:basedOn w:val="DefaultParagraphFont"/>
    <w:link w:val="Answer"/>
    <w:rsid w:val="00CF2132"/>
    <w:rPr>
      <w:rFonts w:ascii="Times New Roman" w:eastAsia="Times New Roman" w:hAnsi="Times New Roman"/>
      <w:bCs/>
      <w:color w:val="000000" w:themeColor="text1"/>
      <w:sz w:val="24"/>
      <w:szCs w:val="24"/>
    </w:rPr>
  </w:style>
  <w:style w:type="paragraph" w:customStyle="1" w:styleId="PCROutline1">
    <w:name w:val="PCR Outline1"/>
    <w:qFormat/>
    <w:rsid w:val="00CF2132"/>
    <w:pPr>
      <w:tabs>
        <w:tab w:val="left" w:pos="540"/>
      </w:tabs>
      <w:spacing w:after="240"/>
      <w:jc w:val="center"/>
      <w:outlineLvl w:val="0"/>
    </w:pPr>
    <w:rPr>
      <w:rFonts w:ascii="Times New Roman" w:eastAsia="Times New Roman" w:hAnsi="Times New Roman"/>
      <w:b/>
      <w:bCs/>
      <w:sz w:val="24"/>
      <w:szCs w:val="24"/>
      <w:u w:val="single"/>
    </w:rPr>
  </w:style>
  <w:style w:type="paragraph" w:customStyle="1" w:styleId="PCROutline2">
    <w:name w:val="PCR Outline2"/>
    <w:qFormat/>
    <w:rsid w:val="00CF2132"/>
    <w:pPr>
      <w:spacing w:after="240"/>
      <w:jc w:val="both"/>
      <w:outlineLvl w:val="1"/>
    </w:pPr>
    <w:rPr>
      <w:rFonts w:ascii="Times New Roman" w:eastAsia="Times New Roman" w:hAnsi="Times New Roman"/>
      <w:b/>
      <w:bCs/>
      <w:sz w:val="24"/>
      <w:szCs w:val="24"/>
    </w:rPr>
  </w:style>
  <w:style w:type="paragraph" w:customStyle="1" w:styleId="PCROutline3">
    <w:name w:val="PCR Outline3"/>
    <w:rsid w:val="00CF2132"/>
    <w:pPr>
      <w:tabs>
        <w:tab w:val="left" w:pos="1440"/>
      </w:tabs>
      <w:spacing w:after="240"/>
      <w:jc w:val="both"/>
      <w:outlineLvl w:val="2"/>
    </w:pPr>
    <w:rPr>
      <w:rFonts w:ascii="Times New Roman" w:eastAsia="Times New Roman" w:hAnsi="Times New Roman"/>
      <w:b/>
      <w:bCs/>
      <w:sz w:val="24"/>
      <w:szCs w:val="24"/>
    </w:rPr>
  </w:style>
  <w:style w:type="paragraph" w:customStyle="1" w:styleId="PCROutline4">
    <w:name w:val="PCR Outline4"/>
    <w:rsid w:val="00CF2132"/>
    <w:pPr>
      <w:tabs>
        <w:tab w:val="left" w:pos="2160"/>
      </w:tabs>
      <w:spacing w:after="240"/>
      <w:jc w:val="both"/>
      <w:outlineLvl w:val="3"/>
    </w:pPr>
    <w:rPr>
      <w:rFonts w:ascii="Times New Roman" w:eastAsia="Times New Roman" w:hAnsi="Times New Roman"/>
      <w:b/>
      <w:bCs/>
      <w:sz w:val="24"/>
      <w:szCs w:val="24"/>
    </w:rPr>
  </w:style>
  <w:style w:type="paragraph" w:customStyle="1" w:styleId="PCROutline5">
    <w:name w:val="PCR Outline5"/>
    <w:rsid w:val="00CF2132"/>
    <w:pPr>
      <w:spacing w:after="240"/>
      <w:jc w:val="both"/>
      <w:outlineLvl w:val="4"/>
    </w:pPr>
    <w:rPr>
      <w:rFonts w:ascii="Times New Roman" w:eastAsia="Times New Roman" w:hAnsi="Times New Roman"/>
      <w:b/>
      <w:bCs/>
      <w:sz w:val="24"/>
      <w:szCs w:val="24"/>
    </w:rPr>
  </w:style>
  <w:style w:type="paragraph" w:customStyle="1" w:styleId="PCROutline6">
    <w:name w:val="PCR Outline6"/>
    <w:rsid w:val="00CF2132"/>
    <w:pPr>
      <w:spacing w:after="240"/>
      <w:jc w:val="both"/>
      <w:outlineLvl w:val="5"/>
    </w:pPr>
    <w:rPr>
      <w:rFonts w:ascii="Times New Roman" w:eastAsia="Times New Roman" w:hAnsi="Times New Roman"/>
      <w:b/>
      <w:bCs/>
      <w:sz w:val="24"/>
      <w:szCs w:val="24"/>
    </w:rPr>
  </w:style>
  <w:style w:type="paragraph" w:customStyle="1" w:styleId="PCROutline7">
    <w:name w:val="PCR Outline7"/>
    <w:rsid w:val="00CF2132"/>
    <w:pPr>
      <w:spacing w:after="240"/>
      <w:jc w:val="both"/>
      <w:outlineLvl w:val="6"/>
    </w:pPr>
    <w:rPr>
      <w:rFonts w:ascii="Times New Roman" w:eastAsia="Times New Roman" w:hAnsi="Times New Roman"/>
      <w:b/>
      <w:bCs/>
      <w:sz w:val="24"/>
      <w:szCs w:val="24"/>
    </w:rPr>
  </w:style>
  <w:style w:type="paragraph" w:customStyle="1" w:styleId="PCROutline8">
    <w:name w:val="PCR Outline8"/>
    <w:rsid w:val="00CF2132"/>
    <w:pPr>
      <w:spacing w:after="240"/>
      <w:jc w:val="both"/>
      <w:outlineLvl w:val="7"/>
    </w:pPr>
    <w:rPr>
      <w:rFonts w:ascii="Times New Roman" w:eastAsia="Times New Roman" w:hAnsi="Times New Roman"/>
      <w:b/>
      <w:bCs/>
      <w:sz w:val="24"/>
      <w:szCs w:val="24"/>
    </w:rPr>
  </w:style>
  <w:style w:type="paragraph" w:customStyle="1" w:styleId="PCROutline9">
    <w:name w:val="PCR Outline9"/>
    <w:rsid w:val="00CF2132"/>
    <w:pPr>
      <w:spacing w:after="240"/>
      <w:jc w:val="both"/>
      <w:outlineLvl w:val="8"/>
    </w:pPr>
    <w:rPr>
      <w:rFonts w:ascii="Times New Roman" w:eastAsia="Times New Roman" w:hAnsi="Times New Roman"/>
      <w:b/>
      <w:bCs/>
      <w:sz w:val="24"/>
      <w:szCs w:val="24"/>
    </w:rPr>
  </w:style>
  <w:style w:type="paragraph" w:customStyle="1" w:styleId="TESTIMONY">
    <w:name w:val="TESTIMONY"/>
    <w:basedOn w:val="Normal"/>
    <w:rsid w:val="00C52130"/>
    <w:pPr>
      <w:widowControl w:val="0"/>
      <w:spacing w:line="480" w:lineRule="auto"/>
      <w:ind w:left="720" w:hanging="720"/>
      <w:jc w:val="both"/>
    </w:pPr>
    <w:rPr>
      <w:sz w:val="24"/>
    </w:rPr>
  </w:style>
  <w:style w:type="paragraph" w:styleId="ListParagraph">
    <w:name w:val="List Paragraph"/>
    <w:basedOn w:val="Normal"/>
    <w:uiPriority w:val="34"/>
    <w:qFormat/>
    <w:rsid w:val="00971E21"/>
    <w:pPr>
      <w:ind w:left="720"/>
      <w:contextualSpacing/>
    </w:pPr>
    <w:rPr>
      <w:sz w:val="24"/>
    </w:rPr>
  </w:style>
  <w:style w:type="paragraph" w:styleId="TOCHeading">
    <w:name w:val="TOC Heading"/>
    <w:basedOn w:val="Heading1"/>
    <w:next w:val="Normal"/>
    <w:uiPriority w:val="39"/>
    <w:unhideWhenUsed/>
    <w:qFormat/>
    <w:rsid w:val="00AD1651"/>
    <w:pPr>
      <w:keepLines/>
      <w:spacing w:before="240" w:line="240" w:lineRule="auto"/>
      <w:ind w:left="0"/>
      <w:outlineLvl w:val="9"/>
    </w:pPr>
    <w:rPr>
      <w:rFonts w:asciiTheme="majorHAnsi" w:eastAsiaTheme="majorEastAsia" w:hAnsiTheme="majorHAnsi" w:cstheme="majorBidi"/>
      <w:color w:val="2F5496" w:themeColor="accent1" w:themeShade="BF"/>
      <w:sz w:val="32"/>
      <w:szCs w:val="32"/>
    </w:rPr>
  </w:style>
  <w:style w:type="paragraph" w:styleId="FootnoteText">
    <w:name w:val="footnote text"/>
    <w:aliases w:val="ALTS FOOTNOTE,fn,Footnote Text 2,Footnote text,FOOTNOTE,ALTS FOOTNOTE Char,fn Char,Footnote Text Char1 Char,Footnote Text Char Char Char,ALTS FOOTNOTE Char Char Char,fn Char Char Char,Footnote Text Char2 Char Char Char"/>
    <w:basedOn w:val="Normal"/>
    <w:link w:val="FootnoteTextChar"/>
    <w:uiPriority w:val="99"/>
    <w:unhideWhenUsed/>
    <w:qFormat/>
    <w:rsid w:val="00233D1E"/>
    <w:pPr>
      <w:spacing w:before="120"/>
      <w:jc w:val="both"/>
    </w:pPr>
    <w:rPr>
      <w:rFonts w:eastAsiaTheme="minorHAnsi"/>
    </w:rPr>
  </w:style>
  <w:style w:type="character" w:customStyle="1" w:styleId="FootnoteTextChar">
    <w:name w:val="Footnote Text Char"/>
    <w:aliases w:val="ALTS FOOTNOTE Char1,fn Char1,Footnote Text 2 Char,Footnote text Char,FOOTNOTE Char,ALTS FOOTNOTE Char Char,fn Char Char,Footnote Text Char1 Char Char,Footnote Text Char Char Char Char,ALTS FOOTNOTE Char Char Char Char"/>
    <w:basedOn w:val="DefaultParagraphFont"/>
    <w:link w:val="FootnoteText"/>
    <w:uiPriority w:val="99"/>
    <w:rsid w:val="00233D1E"/>
    <w:rPr>
      <w:rFonts w:ascii="Times New Roman" w:eastAsiaTheme="minorHAnsi" w:hAnsi="Times New Roman"/>
    </w:rPr>
  </w:style>
  <w:style w:type="character" w:styleId="FootnoteReference">
    <w:name w:val="footnote reference"/>
    <w:aliases w:val="fr,o,Style 3,FR,(NECG) Footnote Reference,Appel note de bas de p,Style 21,Style 12,Style 24,Style 17,Style 11,Style 28,Style 8,Style 15,Style 9,o1,fr1,o2,fr2,o3,fr3,Style 18,Style 20,Style 7,Style 19,Style 16,Style 30,HLR Footnote"/>
    <w:basedOn w:val="DefaultParagraphFont"/>
    <w:uiPriority w:val="99"/>
    <w:unhideWhenUsed/>
    <w:rsid w:val="00AD1651"/>
    <w:rPr>
      <w:vertAlign w:val="superscript"/>
    </w:rPr>
  </w:style>
  <w:style w:type="paragraph" w:styleId="BodyTextIndent3">
    <w:name w:val="Body Text Indent 3"/>
    <w:basedOn w:val="Normal"/>
    <w:link w:val="BodyTextIndent3Char"/>
    <w:uiPriority w:val="99"/>
    <w:semiHidden/>
    <w:unhideWhenUsed/>
    <w:rsid w:val="00886781"/>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86781"/>
    <w:rPr>
      <w:rFonts w:ascii="Times New Roman" w:eastAsia="Times New Roman" w:hAnsi="Times New Roman"/>
      <w:sz w:val="16"/>
      <w:szCs w:val="16"/>
    </w:rPr>
  </w:style>
  <w:style w:type="paragraph" w:styleId="BalloonText">
    <w:name w:val="Balloon Text"/>
    <w:basedOn w:val="Normal"/>
    <w:link w:val="BalloonTextChar"/>
    <w:uiPriority w:val="99"/>
    <w:semiHidden/>
    <w:unhideWhenUsed/>
    <w:rsid w:val="002614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4C9"/>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506E5"/>
    <w:rPr>
      <w:sz w:val="16"/>
      <w:szCs w:val="16"/>
    </w:rPr>
  </w:style>
  <w:style w:type="paragraph" w:styleId="CommentText">
    <w:name w:val="annotation text"/>
    <w:basedOn w:val="Normal"/>
    <w:link w:val="CommentTextChar"/>
    <w:uiPriority w:val="99"/>
    <w:unhideWhenUsed/>
    <w:rsid w:val="006506E5"/>
  </w:style>
  <w:style w:type="character" w:customStyle="1" w:styleId="CommentTextChar">
    <w:name w:val="Comment Text Char"/>
    <w:basedOn w:val="DefaultParagraphFont"/>
    <w:link w:val="CommentText"/>
    <w:uiPriority w:val="99"/>
    <w:rsid w:val="006506E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6506E5"/>
    <w:rPr>
      <w:b/>
      <w:bCs/>
    </w:rPr>
  </w:style>
  <w:style w:type="character" w:customStyle="1" w:styleId="CommentSubjectChar">
    <w:name w:val="Comment Subject Char"/>
    <w:basedOn w:val="CommentTextChar"/>
    <w:link w:val="CommentSubject"/>
    <w:uiPriority w:val="99"/>
    <w:semiHidden/>
    <w:rsid w:val="006506E5"/>
    <w:rPr>
      <w:rFonts w:ascii="Times New Roman" w:eastAsia="Times New Roman" w:hAnsi="Times New Roman"/>
      <w:b/>
      <w:bCs/>
    </w:rPr>
  </w:style>
  <w:style w:type="paragraph" w:styleId="Revision">
    <w:name w:val="Revision"/>
    <w:hidden/>
    <w:uiPriority w:val="99"/>
    <w:semiHidden/>
    <w:rsid w:val="008B462D"/>
    <w:rPr>
      <w:rFonts w:ascii="Times New Roman" w:eastAsia="Times New Roman" w:hAnsi="Times New Roman"/>
    </w:rPr>
  </w:style>
  <w:style w:type="table" w:styleId="TableGrid">
    <w:name w:val="Table Grid"/>
    <w:basedOn w:val="TableNormal"/>
    <w:uiPriority w:val="59"/>
    <w:rsid w:val="00E2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Answer">
    <w:name w:val="CR Answer"/>
    <w:basedOn w:val="Normal"/>
    <w:next w:val="Normal"/>
    <w:qFormat/>
    <w:rsid w:val="00885141"/>
    <w:pPr>
      <w:tabs>
        <w:tab w:val="left" w:pos="720"/>
      </w:tabs>
      <w:spacing w:line="480" w:lineRule="auto"/>
      <w:ind w:left="720" w:hanging="720"/>
      <w:jc w:val="both"/>
    </w:pPr>
    <w:rPr>
      <w:rFonts w:eastAsiaTheme="minorHAnsi"/>
      <w:sz w:val="24"/>
      <w:szCs w:val="24"/>
    </w:rPr>
  </w:style>
  <w:style w:type="paragraph" w:customStyle="1" w:styleId="CROutline1">
    <w:name w:val="CR Outline1"/>
    <w:next w:val="Normal"/>
    <w:qFormat/>
    <w:rsid w:val="00E93719"/>
    <w:pPr>
      <w:numPr>
        <w:numId w:val="16"/>
      </w:numPr>
      <w:tabs>
        <w:tab w:val="left" w:pos="540"/>
      </w:tabs>
      <w:spacing w:after="240"/>
      <w:jc w:val="center"/>
      <w:outlineLvl w:val="0"/>
    </w:pPr>
    <w:rPr>
      <w:rFonts w:ascii="Times New Roman" w:eastAsia="Times New Roman" w:hAnsi="Times New Roman"/>
      <w:b/>
      <w:sz w:val="24"/>
      <w:szCs w:val="24"/>
      <w:u w:val="single"/>
    </w:rPr>
  </w:style>
  <w:style w:type="paragraph" w:customStyle="1" w:styleId="CROutline2">
    <w:name w:val="CR Outline2"/>
    <w:next w:val="Normal"/>
    <w:qFormat/>
    <w:rsid w:val="005C209D"/>
    <w:pPr>
      <w:numPr>
        <w:ilvl w:val="1"/>
        <w:numId w:val="16"/>
      </w:numPr>
      <w:spacing w:after="240"/>
      <w:jc w:val="both"/>
      <w:outlineLvl w:val="1"/>
    </w:pPr>
    <w:rPr>
      <w:rFonts w:ascii="Times New Roman" w:eastAsia="Times New Roman" w:hAnsi="Times New Roman"/>
      <w:b/>
      <w:sz w:val="24"/>
      <w:szCs w:val="24"/>
    </w:rPr>
  </w:style>
  <w:style w:type="paragraph" w:customStyle="1" w:styleId="CROutline3">
    <w:name w:val="CR Outline3"/>
    <w:next w:val="Normal"/>
    <w:rsid w:val="00885141"/>
    <w:pPr>
      <w:numPr>
        <w:ilvl w:val="2"/>
        <w:numId w:val="16"/>
      </w:numPr>
      <w:tabs>
        <w:tab w:val="left" w:pos="1440"/>
      </w:tabs>
      <w:spacing w:after="240"/>
      <w:jc w:val="both"/>
      <w:outlineLvl w:val="2"/>
    </w:pPr>
    <w:rPr>
      <w:rFonts w:ascii="Times New Roman" w:eastAsia="Times New Roman" w:hAnsi="Times New Roman"/>
      <w:b/>
      <w:sz w:val="24"/>
      <w:szCs w:val="24"/>
    </w:rPr>
  </w:style>
  <w:style w:type="paragraph" w:customStyle="1" w:styleId="CROutline4">
    <w:name w:val="CR Outline4"/>
    <w:next w:val="Normal"/>
    <w:rsid w:val="00885141"/>
    <w:pPr>
      <w:numPr>
        <w:ilvl w:val="3"/>
        <w:numId w:val="16"/>
      </w:numPr>
      <w:tabs>
        <w:tab w:val="left" w:pos="2160"/>
      </w:tabs>
      <w:spacing w:after="240"/>
      <w:jc w:val="both"/>
      <w:outlineLvl w:val="3"/>
    </w:pPr>
    <w:rPr>
      <w:rFonts w:ascii="Times New Roman" w:eastAsia="Times New Roman" w:hAnsi="Times New Roman"/>
      <w:b/>
      <w:sz w:val="24"/>
      <w:szCs w:val="24"/>
    </w:rPr>
  </w:style>
  <w:style w:type="paragraph" w:customStyle="1" w:styleId="CROutline5">
    <w:name w:val="CR Outline5"/>
    <w:next w:val="Normal"/>
    <w:rsid w:val="00885141"/>
    <w:pPr>
      <w:numPr>
        <w:ilvl w:val="4"/>
        <w:numId w:val="16"/>
      </w:numPr>
      <w:spacing w:after="240"/>
      <w:jc w:val="both"/>
      <w:outlineLvl w:val="4"/>
    </w:pPr>
    <w:rPr>
      <w:rFonts w:ascii="Times New Roman" w:eastAsia="Times New Roman" w:hAnsi="Times New Roman"/>
      <w:b/>
      <w:sz w:val="24"/>
      <w:szCs w:val="24"/>
    </w:rPr>
  </w:style>
  <w:style w:type="paragraph" w:customStyle="1" w:styleId="CROutline6">
    <w:name w:val="CR Outline6"/>
    <w:next w:val="Normal"/>
    <w:rsid w:val="00885141"/>
    <w:pPr>
      <w:numPr>
        <w:ilvl w:val="5"/>
        <w:numId w:val="16"/>
      </w:numPr>
      <w:spacing w:after="240"/>
      <w:jc w:val="both"/>
      <w:outlineLvl w:val="5"/>
    </w:pPr>
    <w:rPr>
      <w:rFonts w:ascii="Times New Roman" w:eastAsia="Times New Roman" w:hAnsi="Times New Roman"/>
      <w:b/>
      <w:sz w:val="24"/>
      <w:szCs w:val="24"/>
    </w:rPr>
  </w:style>
  <w:style w:type="paragraph" w:customStyle="1" w:styleId="CROutline7">
    <w:name w:val="CR Outline7"/>
    <w:next w:val="Normal"/>
    <w:rsid w:val="00885141"/>
    <w:pPr>
      <w:numPr>
        <w:ilvl w:val="6"/>
        <w:numId w:val="16"/>
      </w:numPr>
      <w:spacing w:after="240"/>
      <w:jc w:val="both"/>
      <w:outlineLvl w:val="6"/>
    </w:pPr>
    <w:rPr>
      <w:rFonts w:ascii="Times New Roman" w:eastAsia="Times New Roman" w:hAnsi="Times New Roman"/>
      <w:b/>
      <w:sz w:val="24"/>
      <w:szCs w:val="24"/>
    </w:rPr>
  </w:style>
  <w:style w:type="paragraph" w:customStyle="1" w:styleId="CROutline8">
    <w:name w:val="CR Outline8"/>
    <w:next w:val="Normal"/>
    <w:rsid w:val="00885141"/>
    <w:pPr>
      <w:numPr>
        <w:ilvl w:val="7"/>
        <w:numId w:val="16"/>
      </w:numPr>
      <w:spacing w:after="240"/>
      <w:jc w:val="both"/>
      <w:outlineLvl w:val="7"/>
    </w:pPr>
    <w:rPr>
      <w:rFonts w:ascii="Times New Roman" w:eastAsia="Times New Roman" w:hAnsi="Times New Roman"/>
      <w:b/>
      <w:sz w:val="24"/>
      <w:szCs w:val="24"/>
    </w:rPr>
  </w:style>
  <w:style w:type="paragraph" w:customStyle="1" w:styleId="CROutline9">
    <w:name w:val="CR Outline9"/>
    <w:next w:val="Normal"/>
    <w:rsid w:val="00885141"/>
    <w:pPr>
      <w:numPr>
        <w:ilvl w:val="8"/>
        <w:numId w:val="16"/>
      </w:numPr>
      <w:spacing w:after="240"/>
      <w:jc w:val="both"/>
      <w:outlineLvl w:val="8"/>
    </w:pPr>
    <w:rPr>
      <w:rFonts w:ascii="Times New Roman" w:eastAsia="Times New Roman" w:hAnsi="Times New Roman"/>
      <w:b/>
      <w:sz w:val="24"/>
      <w:szCs w:val="24"/>
    </w:rPr>
  </w:style>
  <w:style w:type="paragraph" w:customStyle="1" w:styleId="CRQuestion">
    <w:name w:val="CR Question"/>
    <w:basedOn w:val="Normal"/>
    <w:next w:val="CRAnswer"/>
    <w:qFormat/>
    <w:rsid w:val="00885141"/>
    <w:pPr>
      <w:tabs>
        <w:tab w:val="left" w:pos="720"/>
      </w:tabs>
      <w:spacing w:line="480" w:lineRule="auto"/>
      <w:ind w:left="720" w:hanging="720"/>
      <w:jc w:val="both"/>
    </w:pPr>
    <w:rPr>
      <w:rFonts w:ascii="Times New Roman Bold" w:eastAsiaTheme="minorHAnsi" w:hAnsi="Times New Roman Bold"/>
      <w:b/>
      <w:caps/>
      <w:sz w:val="24"/>
      <w:szCs w:val="24"/>
    </w:rPr>
  </w:style>
  <w:style w:type="character" w:styleId="UnresolvedMention">
    <w:name w:val="Unresolved Mention"/>
    <w:basedOn w:val="DefaultParagraphFont"/>
    <w:uiPriority w:val="99"/>
    <w:unhideWhenUsed/>
    <w:rsid w:val="00A01D75"/>
    <w:rPr>
      <w:color w:val="605E5C"/>
      <w:shd w:val="clear" w:color="auto" w:fill="E1DFDD"/>
    </w:rPr>
  </w:style>
  <w:style w:type="character" w:styleId="FollowedHyperlink">
    <w:name w:val="FollowedHyperlink"/>
    <w:basedOn w:val="DefaultParagraphFont"/>
    <w:uiPriority w:val="99"/>
    <w:semiHidden/>
    <w:unhideWhenUsed/>
    <w:rsid w:val="00DE0B7C"/>
    <w:rPr>
      <w:color w:val="954F72" w:themeColor="followedHyperlink"/>
      <w:u w:val="single"/>
    </w:rPr>
  </w:style>
  <w:style w:type="character" w:styleId="Mention">
    <w:name w:val="Mention"/>
    <w:basedOn w:val="DefaultParagraphFont"/>
    <w:uiPriority w:val="99"/>
    <w:unhideWhenUsed/>
    <w:rsid w:val="002B1943"/>
    <w:rPr>
      <w:color w:val="2B579A"/>
      <w:shd w:val="clear" w:color="auto" w:fill="E1DFDD"/>
    </w:rPr>
  </w:style>
  <w:style w:type="paragraph" w:styleId="BodyTextIndent2">
    <w:name w:val="Body Text Indent 2"/>
    <w:basedOn w:val="Normal"/>
    <w:link w:val="BodyTextIndent2Char"/>
    <w:uiPriority w:val="99"/>
    <w:semiHidden/>
    <w:unhideWhenUsed/>
    <w:rsid w:val="00A46D36"/>
    <w:pPr>
      <w:spacing w:after="120" w:line="480" w:lineRule="auto"/>
      <w:ind w:left="360"/>
      <w:jc w:val="both"/>
    </w:pPr>
    <w:rPr>
      <w:rFonts w:eastAsiaTheme="minorHAnsi"/>
      <w:sz w:val="24"/>
      <w:szCs w:val="24"/>
    </w:rPr>
  </w:style>
  <w:style w:type="character" w:customStyle="1" w:styleId="BodyTextIndent2Char">
    <w:name w:val="Body Text Indent 2 Char"/>
    <w:basedOn w:val="DefaultParagraphFont"/>
    <w:link w:val="BodyTextIndent2"/>
    <w:uiPriority w:val="99"/>
    <w:semiHidden/>
    <w:rsid w:val="00A46D36"/>
    <w:rPr>
      <w:rFonts w:ascii="Times New Roman" w:eastAsiaTheme="minorHAnsi" w:hAnsi="Times New Roman"/>
      <w:sz w:val="24"/>
      <w:szCs w:val="24"/>
    </w:rPr>
  </w:style>
  <w:style w:type="paragraph" w:styleId="EndnoteText">
    <w:name w:val="endnote text"/>
    <w:basedOn w:val="Normal"/>
    <w:link w:val="EndnoteTextChar"/>
    <w:uiPriority w:val="99"/>
    <w:semiHidden/>
    <w:unhideWhenUsed/>
    <w:rsid w:val="00513913"/>
  </w:style>
  <w:style w:type="character" w:customStyle="1" w:styleId="EndnoteTextChar">
    <w:name w:val="Endnote Text Char"/>
    <w:basedOn w:val="DefaultParagraphFont"/>
    <w:link w:val="EndnoteText"/>
    <w:uiPriority w:val="99"/>
    <w:semiHidden/>
    <w:rsid w:val="00513913"/>
    <w:rPr>
      <w:rFonts w:ascii="Times New Roman" w:eastAsia="Times New Roman" w:hAnsi="Times New Roman"/>
    </w:rPr>
  </w:style>
  <w:style w:type="character" w:styleId="EndnoteReference">
    <w:name w:val="endnote reference"/>
    <w:basedOn w:val="DefaultParagraphFont"/>
    <w:uiPriority w:val="99"/>
    <w:semiHidden/>
    <w:unhideWhenUsed/>
    <w:rsid w:val="00513913"/>
    <w:rPr>
      <w:vertAlign w:val="superscript"/>
    </w:rPr>
  </w:style>
  <w:style w:type="paragraph" w:customStyle="1" w:styleId="TestimonyAnswerCAPS">
    <w:name w:val="Testimony Answer (CAPS)"/>
    <w:basedOn w:val="Normal"/>
    <w:next w:val="TestimonyQuestionCAPS"/>
    <w:link w:val="TestimonyAnswerCAPSChar"/>
    <w:rsid w:val="007B2376"/>
    <w:pPr>
      <w:numPr>
        <w:numId w:val="35"/>
      </w:numPr>
      <w:spacing w:line="360" w:lineRule="auto"/>
      <w:jc w:val="both"/>
    </w:pPr>
    <w:rPr>
      <w:rFonts w:ascii="Arial" w:hAnsi="Arial"/>
      <w:sz w:val="22"/>
    </w:rPr>
  </w:style>
  <w:style w:type="character" w:customStyle="1" w:styleId="TestimonyAnswerCAPSChar">
    <w:name w:val="Testimony Answer (CAPS) Char"/>
    <w:basedOn w:val="DefaultParagraphFont"/>
    <w:link w:val="TestimonyAnswerCAPS"/>
    <w:rsid w:val="007B2376"/>
    <w:rPr>
      <w:rFonts w:ascii="Arial" w:eastAsia="Times New Roman" w:hAnsi="Arial"/>
      <w:sz w:val="22"/>
    </w:rPr>
  </w:style>
  <w:style w:type="paragraph" w:customStyle="1" w:styleId="TestimonyAnswerAddlParaCAPS">
    <w:name w:val="Testimony Answer Add'l Para (CAPS)"/>
    <w:basedOn w:val="TestimonyAnswerCAPS"/>
    <w:link w:val="TestimonyAnswerAddlParaCAPSChar"/>
    <w:rsid w:val="007B2376"/>
    <w:pPr>
      <w:numPr>
        <w:numId w:val="0"/>
      </w:numPr>
      <w:spacing w:before="240" w:after="240"/>
      <w:ind w:left="720"/>
    </w:pPr>
    <w:rPr>
      <w:bCs/>
    </w:rPr>
  </w:style>
  <w:style w:type="character" w:customStyle="1" w:styleId="TestimonyAnswerAddlParaCAPSChar">
    <w:name w:val="Testimony Answer Add'l Para (CAPS) Char"/>
    <w:basedOn w:val="TestimonyAnswerCAPSChar"/>
    <w:link w:val="TestimonyAnswerAddlParaCAPS"/>
    <w:rsid w:val="007B2376"/>
    <w:rPr>
      <w:rFonts w:ascii="Arial" w:eastAsia="Times New Roman" w:hAnsi="Arial"/>
      <w:bCs/>
      <w:sz w:val="22"/>
    </w:rPr>
  </w:style>
  <w:style w:type="paragraph" w:customStyle="1" w:styleId="TestimonyQuestionCAPS">
    <w:name w:val="Testimony Question (CAPS)"/>
    <w:basedOn w:val="Normal"/>
    <w:next w:val="TestimonyAnswerCAPS"/>
    <w:link w:val="TestimonyQuestionCAPSChar"/>
    <w:rsid w:val="007B2376"/>
    <w:pPr>
      <w:numPr>
        <w:numId w:val="36"/>
      </w:numPr>
      <w:spacing w:before="240" w:line="360" w:lineRule="auto"/>
      <w:ind w:left="720" w:hanging="720"/>
      <w:jc w:val="both"/>
    </w:pPr>
    <w:rPr>
      <w:rFonts w:ascii="Arial" w:hAnsi="Arial"/>
      <w:b/>
      <w:caps/>
      <w:sz w:val="22"/>
    </w:rPr>
  </w:style>
  <w:style w:type="character" w:customStyle="1" w:styleId="TestimonyQuestionCAPSChar">
    <w:name w:val="Testimony Question (CAPS) Char"/>
    <w:basedOn w:val="DefaultParagraphFont"/>
    <w:link w:val="TestimonyQuestionCAPS"/>
    <w:rsid w:val="007B2376"/>
    <w:rPr>
      <w:rFonts w:ascii="Arial" w:eastAsia="Times New Roman" w:hAnsi="Arial"/>
      <w:b/>
      <w:caps/>
      <w:sz w:val="22"/>
    </w:rPr>
  </w:style>
  <w:style w:type="table" w:customStyle="1" w:styleId="TableGrid1">
    <w:name w:val="Table Grid1"/>
    <w:basedOn w:val="TableNormal"/>
    <w:next w:val="TableGrid"/>
    <w:uiPriority w:val="59"/>
    <w:rsid w:val="00113EF2"/>
    <w:pPr>
      <w:ind w:left="720" w:right="720"/>
    </w:pPr>
    <w:rPr>
      <w:rFonts w:ascii="Times New Roman" w:eastAsiaTheme="minorHAnsi"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E659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0959">
      <w:bodyDiv w:val="1"/>
      <w:marLeft w:val="0"/>
      <w:marRight w:val="0"/>
      <w:marTop w:val="0"/>
      <w:marBottom w:val="0"/>
      <w:divBdr>
        <w:top w:val="none" w:sz="0" w:space="0" w:color="auto"/>
        <w:left w:val="none" w:sz="0" w:space="0" w:color="auto"/>
        <w:bottom w:val="none" w:sz="0" w:space="0" w:color="auto"/>
        <w:right w:val="none" w:sz="0" w:space="0" w:color="auto"/>
      </w:divBdr>
    </w:div>
    <w:div w:id="298997695">
      <w:bodyDiv w:val="1"/>
      <w:marLeft w:val="0"/>
      <w:marRight w:val="0"/>
      <w:marTop w:val="0"/>
      <w:marBottom w:val="0"/>
      <w:divBdr>
        <w:top w:val="none" w:sz="0" w:space="0" w:color="auto"/>
        <w:left w:val="none" w:sz="0" w:space="0" w:color="auto"/>
        <w:bottom w:val="none" w:sz="0" w:space="0" w:color="auto"/>
        <w:right w:val="none" w:sz="0" w:space="0" w:color="auto"/>
      </w:divBdr>
    </w:div>
    <w:div w:id="369888934">
      <w:bodyDiv w:val="1"/>
      <w:marLeft w:val="0"/>
      <w:marRight w:val="0"/>
      <w:marTop w:val="0"/>
      <w:marBottom w:val="0"/>
      <w:divBdr>
        <w:top w:val="none" w:sz="0" w:space="0" w:color="auto"/>
        <w:left w:val="none" w:sz="0" w:space="0" w:color="auto"/>
        <w:bottom w:val="none" w:sz="0" w:space="0" w:color="auto"/>
        <w:right w:val="none" w:sz="0" w:space="0" w:color="auto"/>
      </w:divBdr>
    </w:div>
    <w:div w:id="435102925">
      <w:bodyDiv w:val="1"/>
      <w:marLeft w:val="0"/>
      <w:marRight w:val="0"/>
      <w:marTop w:val="0"/>
      <w:marBottom w:val="0"/>
      <w:divBdr>
        <w:top w:val="none" w:sz="0" w:space="0" w:color="auto"/>
        <w:left w:val="none" w:sz="0" w:space="0" w:color="auto"/>
        <w:bottom w:val="none" w:sz="0" w:space="0" w:color="auto"/>
        <w:right w:val="none" w:sz="0" w:space="0" w:color="auto"/>
      </w:divBdr>
    </w:div>
    <w:div w:id="555968395">
      <w:bodyDiv w:val="1"/>
      <w:marLeft w:val="0"/>
      <w:marRight w:val="0"/>
      <w:marTop w:val="0"/>
      <w:marBottom w:val="0"/>
      <w:divBdr>
        <w:top w:val="none" w:sz="0" w:space="0" w:color="auto"/>
        <w:left w:val="none" w:sz="0" w:space="0" w:color="auto"/>
        <w:bottom w:val="none" w:sz="0" w:space="0" w:color="auto"/>
        <w:right w:val="none" w:sz="0" w:space="0" w:color="auto"/>
      </w:divBdr>
    </w:div>
    <w:div w:id="562061348">
      <w:bodyDiv w:val="1"/>
      <w:marLeft w:val="0"/>
      <w:marRight w:val="0"/>
      <w:marTop w:val="0"/>
      <w:marBottom w:val="0"/>
      <w:divBdr>
        <w:top w:val="none" w:sz="0" w:space="0" w:color="auto"/>
        <w:left w:val="none" w:sz="0" w:space="0" w:color="auto"/>
        <w:bottom w:val="none" w:sz="0" w:space="0" w:color="auto"/>
        <w:right w:val="none" w:sz="0" w:space="0" w:color="auto"/>
      </w:divBdr>
    </w:div>
    <w:div w:id="616916115">
      <w:bodyDiv w:val="1"/>
      <w:marLeft w:val="0"/>
      <w:marRight w:val="0"/>
      <w:marTop w:val="0"/>
      <w:marBottom w:val="0"/>
      <w:divBdr>
        <w:top w:val="none" w:sz="0" w:space="0" w:color="auto"/>
        <w:left w:val="none" w:sz="0" w:space="0" w:color="auto"/>
        <w:bottom w:val="none" w:sz="0" w:space="0" w:color="auto"/>
        <w:right w:val="none" w:sz="0" w:space="0" w:color="auto"/>
      </w:divBdr>
    </w:div>
    <w:div w:id="697395533">
      <w:bodyDiv w:val="1"/>
      <w:marLeft w:val="0"/>
      <w:marRight w:val="0"/>
      <w:marTop w:val="0"/>
      <w:marBottom w:val="0"/>
      <w:divBdr>
        <w:top w:val="none" w:sz="0" w:space="0" w:color="auto"/>
        <w:left w:val="none" w:sz="0" w:space="0" w:color="auto"/>
        <w:bottom w:val="none" w:sz="0" w:space="0" w:color="auto"/>
        <w:right w:val="none" w:sz="0" w:space="0" w:color="auto"/>
      </w:divBdr>
    </w:div>
    <w:div w:id="721949330">
      <w:bodyDiv w:val="1"/>
      <w:marLeft w:val="0"/>
      <w:marRight w:val="0"/>
      <w:marTop w:val="0"/>
      <w:marBottom w:val="0"/>
      <w:divBdr>
        <w:top w:val="none" w:sz="0" w:space="0" w:color="auto"/>
        <w:left w:val="none" w:sz="0" w:space="0" w:color="auto"/>
        <w:bottom w:val="none" w:sz="0" w:space="0" w:color="auto"/>
        <w:right w:val="none" w:sz="0" w:space="0" w:color="auto"/>
      </w:divBdr>
    </w:div>
    <w:div w:id="786967927">
      <w:bodyDiv w:val="1"/>
      <w:marLeft w:val="0"/>
      <w:marRight w:val="0"/>
      <w:marTop w:val="0"/>
      <w:marBottom w:val="0"/>
      <w:divBdr>
        <w:top w:val="none" w:sz="0" w:space="0" w:color="auto"/>
        <w:left w:val="none" w:sz="0" w:space="0" w:color="auto"/>
        <w:bottom w:val="none" w:sz="0" w:space="0" w:color="auto"/>
        <w:right w:val="none" w:sz="0" w:space="0" w:color="auto"/>
      </w:divBdr>
    </w:div>
    <w:div w:id="883640258">
      <w:bodyDiv w:val="1"/>
      <w:marLeft w:val="0"/>
      <w:marRight w:val="0"/>
      <w:marTop w:val="0"/>
      <w:marBottom w:val="0"/>
      <w:divBdr>
        <w:top w:val="none" w:sz="0" w:space="0" w:color="auto"/>
        <w:left w:val="none" w:sz="0" w:space="0" w:color="auto"/>
        <w:bottom w:val="none" w:sz="0" w:space="0" w:color="auto"/>
        <w:right w:val="none" w:sz="0" w:space="0" w:color="auto"/>
      </w:divBdr>
    </w:div>
    <w:div w:id="913473483">
      <w:bodyDiv w:val="1"/>
      <w:marLeft w:val="0"/>
      <w:marRight w:val="0"/>
      <w:marTop w:val="0"/>
      <w:marBottom w:val="0"/>
      <w:divBdr>
        <w:top w:val="none" w:sz="0" w:space="0" w:color="auto"/>
        <w:left w:val="none" w:sz="0" w:space="0" w:color="auto"/>
        <w:bottom w:val="none" w:sz="0" w:space="0" w:color="auto"/>
        <w:right w:val="none" w:sz="0" w:space="0" w:color="auto"/>
      </w:divBdr>
    </w:div>
    <w:div w:id="920331407">
      <w:bodyDiv w:val="1"/>
      <w:marLeft w:val="0"/>
      <w:marRight w:val="0"/>
      <w:marTop w:val="0"/>
      <w:marBottom w:val="0"/>
      <w:divBdr>
        <w:top w:val="none" w:sz="0" w:space="0" w:color="auto"/>
        <w:left w:val="none" w:sz="0" w:space="0" w:color="auto"/>
        <w:bottom w:val="none" w:sz="0" w:space="0" w:color="auto"/>
        <w:right w:val="none" w:sz="0" w:space="0" w:color="auto"/>
      </w:divBdr>
    </w:div>
    <w:div w:id="997542441">
      <w:bodyDiv w:val="1"/>
      <w:marLeft w:val="0"/>
      <w:marRight w:val="0"/>
      <w:marTop w:val="0"/>
      <w:marBottom w:val="0"/>
      <w:divBdr>
        <w:top w:val="none" w:sz="0" w:space="0" w:color="auto"/>
        <w:left w:val="none" w:sz="0" w:space="0" w:color="auto"/>
        <w:bottom w:val="none" w:sz="0" w:space="0" w:color="auto"/>
        <w:right w:val="none" w:sz="0" w:space="0" w:color="auto"/>
      </w:divBdr>
    </w:div>
    <w:div w:id="1117287586">
      <w:bodyDiv w:val="1"/>
      <w:marLeft w:val="0"/>
      <w:marRight w:val="0"/>
      <w:marTop w:val="0"/>
      <w:marBottom w:val="0"/>
      <w:divBdr>
        <w:top w:val="none" w:sz="0" w:space="0" w:color="auto"/>
        <w:left w:val="none" w:sz="0" w:space="0" w:color="auto"/>
        <w:bottom w:val="none" w:sz="0" w:space="0" w:color="auto"/>
        <w:right w:val="none" w:sz="0" w:space="0" w:color="auto"/>
      </w:divBdr>
    </w:div>
    <w:div w:id="1146357805">
      <w:bodyDiv w:val="1"/>
      <w:marLeft w:val="0"/>
      <w:marRight w:val="0"/>
      <w:marTop w:val="0"/>
      <w:marBottom w:val="0"/>
      <w:divBdr>
        <w:top w:val="none" w:sz="0" w:space="0" w:color="auto"/>
        <w:left w:val="none" w:sz="0" w:space="0" w:color="auto"/>
        <w:bottom w:val="none" w:sz="0" w:space="0" w:color="auto"/>
        <w:right w:val="none" w:sz="0" w:space="0" w:color="auto"/>
      </w:divBdr>
    </w:div>
    <w:div w:id="1275359785">
      <w:bodyDiv w:val="1"/>
      <w:marLeft w:val="0"/>
      <w:marRight w:val="0"/>
      <w:marTop w:val="0"/>
      <w:marBottom w:val="0"/>
      <w:divBdr>
        <w:top w:val="none" w:sz="0" w:space="0" w:color="auto"/>
        <w:left w:val="none" w:sz="0" w:space="0" w:color="auto"/>
        <w:bottom w:val="none" w:sz="0" w:space="0" w:color="auto"/>
        <w:right w:val="none" w:sz="0" w:space="0" w:color="auto"/>
      </w:divBdr>
    </w:div>
    <w:div w:id="1415783630">
      <w:bodyDiv w:val="1"/>
      <w:marLeft w:val="0"/>
      <w:marRight w:val="0"/>
      <w:marTop w:val="0"/>
      <w:marBottom w:val="0"/>
      <w:divBdr>
        <w:top w:val="none" w:sz="0" w:space="0" w:color="auto"/>
        <w:left w:val="none" w:sz="0" w:space="0" w:color="auto"/>
        <w:bottom w:val="none" w:sz="0" w:space="0" w:color="auto"/>
        <w:right w:val="none" w:sz="0" w:space="0" w:color="auto"/>
      </w:divBdr>
    </w:div>
    <w:div w:id="1498571857">
      <w:bodyDiv w:val="1"/>
      <w:marLeft w:val="0"/>
      <w:marRight w:val="0"/>
      <w:marTop w:val="0"/>
      <w:marBottom w:val="0"/>
      <w:divBdr>
        <w:top w:val="none" w:sz="0" w:space="0" w:color="auto"/>
        <w:left w:val="none" w:sz="0" w:space="0" w:color="auto"/>
        <w:bottom w:val="none" w:sz="0" w:space="0" w:color="auto"/>
        <w:right w:val="none" w:sz="0" w:space="0" w:color="auto"/>
      </w:divBdr>
    </w:div>
    <w:div w:id="1547986156">
      <w:bodyDiv w:val="1"/>
      <w:marLeft w:val="0"/>
      <w:marRight w:val="0"/>
      <w:marTop w:val="0"/>
      <w:marBottom w:val="0"/>
      <w:divBdr>
        <w:top w:val="none" w:sz="0" w:space="0" w:color="auto"/>
        <w:left w:val="none" w:sz="0" w:space="0" w:color="auto"/>
        <w:bottom w:val="none" w:sz="0" w:space="0" w:color="auto"/>
        <w:right w:val="none" w:sz="0" w:space="0" w:color="auto"/>
      </w:divBdr>
    </w:div>
    <w:div w:id="1756248237">
      <w:bodyDiv w:val="1"/>
      <w:marLeft w:val="0"/>
      <w:marRight w:val="0"/>
      <w:marTop w:val="0"/>
      <w:marBottom w:val="0"/>
      <w:divBdr>
        <w:top w:val="none" w:sz="0" w:space="0" w:color="auto"/>
        <w:left w:val="none" w:sz="0" w:space="0" w:color="auto"/>
        <w:bottom w:val="none" w:sz="0" w:space="0" w:color="auto"/>
        <w:right w:val="none" w:sz="0" w:space="0" w:color="auto"/>
      </w:divBdr>
    </w:div>
    <w:div w:id="1771581154">
      <w:bodyDiv w:val="1"/>
      <w:marLeft w:val="0"/>
      <w:marRight w:val="0"/>
      <w:marTop w:val="0"/>
      <w:marBottom w:val="0"/>
      <w:divBdr>
        <w:top w:val="none" w:sz="0" w:space="0" w:color="auto"/>
        <w:left w:val="none" w:sz="0" w:space="0" w:color="auto"/>
        <w:bottom w:val="none" w:sz="0" w:space="0" w:color="auto"/>
        <w:right w:val="none" w:sz="0" w:space="0" w:color="auto"/>
      </w:divBdr>
    </w:div>
    <w:div w:id="1875462274">
      <w:bodyDiv w:val="1"/>
      <w:marLeft w:val="0"/>
      <w:marRight w:val="0"/>
      <w:marTop w:val="0"/>
      <w:marBottom w:val="0"/>
      <w:divBdr>
        <w:top w:val="none" w:sz="0" w:space="0" w:color="auto"/>
        <w:left w:val="none" w:sz="0" w:space="0" w:color="auto"/>
        <w:bottom w:val="none" w:sz="0" w:space="0" w:color="auto"/>
        <w:right w:val="none" w:sz="0" w:space="0" w:color="auto"/>
      </w:divBdr>
    </w:div>
    <w:div w:id="1955674975">
      <w:bodyDiv w:val="1"/>
      <w:marLeft w:val="0"/>
      <w:marRight w:val="0"/>
      <w:marTop w:val="0"/>
      <w:marBottom w:val="0"/>
      <w:divBdr>
        <w:top w:val="none" w:sz="0" w:space="0" w:color="auto"/>
        <w:left w:val="none" w:sz="0" w:space="0" w:color="auto"/>
        <w:bottom w:val="none" w:sz="0" w:space="0" w:color="auto"/>
        <w:right w:val="none" w:sz="0" w:space="0" w:color="auto"/>
      </w:divBdr>
    </w:div>
    <w:div w:id="1977297805">
      <w:bodyDiv w:val="1"/>
      <w:marLeft w:val="0"/>
      <w:marRight w:val="0"/>
      <w:marTop w:val="0"/>
      <w:marBottom w:val="0"/>
      <w:divBdr>
        <w:top w:val="none" w:sz="0" w:space="0" w:color="auto"/>
        <w:left w:val="none" w:sz="0" w:space="0" w:color="auto"/>
        <w:bottom w:val="none" w:sz="0" w:space="0" w:color="auto"/>
        <w:right w:val="none" w:sz="0" w:space="0" w:color="auto"/>
      </w:divBdr>
    </w:div>
    <w:div w:id="2059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3" Type="http://schemas.openxmlformats.org/officeDocument/2006/relationships/hyperlink" Target="https://www.irs.gov/pub/irs-drop/n-23-64.pdf" TargetMode="External"/><Relationship Id="rId2" Type="http://schemas.openxmlformats.org/officeDocument/2006/relationships/hyperlink" Target="https://www.irs.gov/pub/irs-drop/n-23-20.pdf" TargetMode="External"/><Relationship Id="rId1" Type="http://schemas.openxmlformats.org/officeDocument/2006/relationships/hyperlink" Target="https://www.irs.gov/pub/irs-drop/n-23-07.pdf" TargetMode="External"/><Relationship Id="rId4" Type="http://schemas.openxmlformats.org/officeDocument/2006/relationships/hyperlink" Target="http://www.naruc.org/default/assets/Image/meetings/Winter18/Rating%20Action%20Moody's%20changes%20outlooks%20on%2025%20US%20regulated%20utilities%20primarily%20impacted%20by%20tax%20reform%2001-19-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EDE680-2805-4D7C-8AAF-2A7753ABAC70}">
  <ds:schemaRefs>
    <ds:schemaRef ds:uri="http://schemas.openxmlformats.org/officeDocument/2006/bibliography"/>
  </ds:schemaRefs>
</ds:datastoreItem>
</file>

<file path=customXml/itemProps2.xml><?xml version="1.0" encoding="utf-8"?>
<ds:datastoreItem xmlns:ds="http://schemas.openxmlformats.org/officeDocument/2006/customXml" ds:itemID="{FD50BF79-216C-4593-AB5C-687FFA914AE4}"/>
</file>

<file path=customXml/itemProps3.xml><?xml version="1.0" encoding="utf-8"?>
<ds:datastoreItem xmlns:ds="http://schemas.openxmlformats.org/officeDocument/2006/customXml" ds:itemID="{574A4DF5-8275-4016-8E3B-8A116615F07F}"/>
</file>

<file path=customXml/itemProps4.xml><?xml version="1.0" encoding="utf-8"?>
<ds:datastoreItem xmlns:ds="http://schemas.openxmlformats.org/officeDocument/2006/customXml" ds:itemID="{9B83B7AB-0292-4464-B3CB-BE34DB3B6101}"/>
</file>

<file path=docProps/app.xml><?xml version="1.0" encoding="utf-8"?>
<Properties xmlns="http://schemas.openxmlformats.org/officeDocument/2006/extended-properties" xmlns:vt="http://schemas.openxmlformats.org/officeDocument/2006/docPropsVTypes">
  <Template>Normal.dotm</Template>
  <TotalTime>0</TotalTime>
  <Pages>75</Pages>
  <Words>16549</Words>
  <Characters>88175</Characters>
  <Application>Microsoft Office Word</Application>
  <DocSecurity>4</DocSecurity>
  <Lines>734</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2024-02-21T14:57:00Z</dcterms:created>
  <dcterms:modified xsi:type="dcterms:W3CDTF">2024-02-21T14:57:00Z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0x010100F7A0A3677438D24B928C2D9AE45F51FC</vt:lpwstr>
  </property>
</Properties>
</file>